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9ACE" w14:textId="1C4979F0" w:rsidR="00DF21AA" w:rsidRPr="00924DC5" w:rsidRDefault="00E52130" w:rsidP="00A34A7E">
      <w:pPr>
        <w:spacing w:before="120" w:after="120" w:line="240" w:lineRule="auto"/>
        <w:rPr>
          <w:rFonts w:ascii="Bebas Neue" w:hAnsi="Bebas Neue" w:cs="Tahoma"/>
          <w:b/>
          <w:sz w:val="50"/>
          <w:szCs w:val="50"/>
        </w:rPr>
      </w:pPr>
      <w:r w:rsidRPr="00924DC5">
        <w:rPr>
          <w:rFonts w:ascii="Bebas Neue" w:hAnsi="Bebas Neue" w:cs="Tahoma"/>
          <w:b/>
          <w:sz w:val="50"/>
          <w:szCs w:val="50"/>
        </w:rPr>
        <w:t>LUSL</w:t>
      </w:r>
      <w:r w:rsidR="00FB17F1" w:rsidRPr="00924DC5">
        <w:rPr>
          <w:rFonts w:ascii="Bebas Neue" w:hAnsi="Bebas Neue" w:cs="Tahoma"/>
          <w:b/>
          <w:sz w:val="50"/>
          <w:szCs w:val="50"/>
        </w:rPr>
        <w:t xml:space="preserve"> </w:t>
      </w:r>
      <w:r w:rsidR="00FA3983" w:rsidRPr="00924DC5">
        <w:rPr>
          <w:rFonts w:ascii="Bebas Neue" w:hAnsi="Bebas Neue" w:cs="Tahoma"/>
          <w:b/>
          <w:sz w:val="50"/>
          <w:szCs w:val="50"/>
        </w:rPr>
        <w:t>INVOLUNTARY WALKOVER PRO FORMA</w:t>
      </w:r>
    </w:p>
    <w:p w14:paraId="1162314B" w14:textId="1BDA2D9F" w:rsidR="00950BE2" w:rsidRPr="00924DC5" w:rsidRDefault="00FF48B0" w:rsidP="00924DC5">
      <w:pPr>
        <w:spacing w:before="120" w:after="120" w:line="240" w:lineRule="auto"/>
        <w:jc w:val="both"/>
        <w:rPr>
          <w:rFonts w:ascii="Lato" w:hAnsi="Lato" w:cs="Tahoma"/>
          <w:szCs w:val="20"/>
        </w:rPr>
      </w:pPr>
      <w:r w:rsidRPr="00924DC5">
        <w:rPr>
          <w:rFonts w:ascii="Lato" w:hAnsi="Lato" w:cs="Tahoma"/>
          <w:szCs w:val="20"/>
        </w:rPr>
        <w:t>PUBLISHED</w:t>
      </w:r>
      <w:r w:rsidR="00F4757E" w:rsidRPr="00924DC5">
        <w:rPr>
          <w:rFonts w:ascii="Lato" w:hAnsi="Lato" w:cs="Tahoma"/>
          <w:szCs w:val="20"/>
        </w:rPr>
        <w:t xml:space="preserve"> </w:t>
      </w:r>
      <w:r w:rsidR="00950BE2" w:rsidRPr="00924DC5">
        <w:rPr>
          <w:rFonts w:ascii="Lato" w:hAnsi="Lato" w:cs="Tahoma"/>
          <w:szCs w:val="20"/>
        </w:rPr>
        <w:t xml:space="preserve">| </w:t>
      </w:r>
      <w:r w:rsidR="00497899">
        <w:rPr>
          <w:rFonts w:ascii="Lato" w:hAnsi="Lato" w:cs="Tahoma"/>
          <w:szCs w:val="20"/>
        </w:rPr>
        <w:t>2 OCTOBER 2025</w:t>
      </w:r>
    </w:p>
    <w:p w14:paraId="7F09C2BD" w14:textId="77777777" w:rsidR="00950BE2" w:rsidRPr="002A22CE" w:rsidRDefault="00950BE2" w:rsidP="00E33804">
      <w:pPr>
        <w:pBdr>
          <w:bottom w:val="single" w:sz="4" w:space="1" w:color="auto"/>
        </w:pBdr>
        <w:spacing w:before="120" w:after="120" w:line="240" w:lineRule="auto"/>
        <w:jc w:val="both"/>
        <w:rPr>
          <w:rFonts w:ascii="Lato" w:hAnsi="Lato" w:cs="Tahoma"/>
          <w:b/>
          <w:szCs w:val="20"/>
        </w:rPr>
      </w:pPr>
    </w:p>
    <w:p w14:paraId="25092DCC" w14:textId="0400399F" w:rsidR="00BE4549" w:rsidRPr="00924DC5" w:rsidRDefault="00FF48B0" w:rsidP="00924DC5">
      <w:pPr>
        <w:spacing w:before="120" w:after="120" w:line="240" w:lineRule="auto"/>
        <w:rPr>
          <w:rFonts w:ascii="Lato" w:hAnsi="Lato" w:cs="Tahoma"/>
          <w:i/>
          <w:szCs w:val="20"/>
        </w:rPr>
      </w:pPr>
      <w:r w:rsidRPr="002A22CE">
        <w:rPr>
          <w:rFonts w:ascii="Lato" w:hAnsi="Lato" w:cs="Tahoma"/>
          <w:i/>
          <w:szCs w:val="20"/>
        </w:rPr>
        <w:t xml:space="preserve">This document should be read and completed in conjunction with </w:t>
      </w:r>
      <w:r w:rsidR="00E52130" w:rsidRPr="002A22CE">
        <w:rPr>
          <w:rFonts w:ascii="Lato" w:hAnsi="Lato" w:cs="Tahoma"/>
          <w:i/>
          <w:szCs w:val="20"/>
        </w:rPr>
        <w:t>LUSL 7.8</w:t>
      </w:r>
      <w:r w:rsidR="00BC323A" w:rsidRPr="002A22CE">
        <w:rPr>
          <w:rFonts w:ascii="Lato" w:hAnsi="Lato" w:cs="Tahoma"/>
          <w:i/>
          <w:szCs w:val="20"/>
        </w:rPr>
        <w:t xml:space="preserve"> (‘</w:t>
      </w:r>
      <w:r w:rsidR="00FA3983" w:rsidRPr="002A22CE">
        <w:rPr>
          <w:rFonts w:ascii="Lato" w:hAnsi="Lato" w:cs="Tahoma"/>
          <w:i/>
          <w:szCs w:val="20"/>
        </w:rPr>
        <w:t>Forfeited matches (Walkovers)’</w:t>
      </w:r>
      <w:r w:rsidR="00BC323A" w:rsidRPr="002A22CE">
        <w:rPr>
          <w:rFonts w:ascii="Lato" w:hAnsi="Lato" w:cs="Tahoma"/>
          <w:i/>
          <w:szCs w:val="20"/>
        </w:rPr>
        <w:t>).</w:t>
      </w:r>
    </w:p>
    <w:tbl>
      <w:tblPr>
        <w:tblStyle w:val="TableGrid"/>
        <w:tblW w:w="0" w:type="auto"/>
        <w:jc w:val="center"/>
        <w:tblLook w:val="04A0" w:firstRow="1" w:lastRow="0" w:firstColumn="1" w:lastColumn="0" w:noHBand="0" w:noVBand="1"/>
      </w:tblPr>
      <w:tblGrid>
        <w:gridCol w:w="1833"/>
        <w:gridCol w:w="142"/>
        <w:gridCol w:w="852"/>
        <w:gridCol w:w="1132"/>
        <w:gridCol w:w="849"/>
        <w:gridCol w:w="992"/>
        <w:gridCol w:w="863"/>
        <w:gridCol w:w="2966"/>
      </w:tblGrid>
      <w:tr w:rsidR="00D97333" w:rsidRPr="002A22CE" w14:paraId="506EC32C" w14:textId="77777777" w:rsidTr="002D067D">
        <w:trPr>
          <w:trHeight w:val="203"/>
          <w:jc w:val="center"/>
        </w:trPr>
        <w:tc>
          <w:tcPr>
            <w:tcW w:w="3964" w:type="dxa"/>
            <w:gridSpan w:val="4"/>
          </w:tcPr>
          <w:p w14:paraId="7E543266" w14:textId="4F9928C7" w:rsidR="00D97333" w:rsidRPr="002A22CE" w:rsidRDefault="00D97333" w:rsidP="00FA3983">
            <w:pPr>
              <w:pStyle w:val="ListParagraph"/>
              <w:spacing w:before="120" w:after="120"/>
              <w:ind w:left="0"/>
              <w:contextualSpacing w:val="0"/>
              <w:rPr>
                <w:rFonts w:ascii="Lato" w:hAnsi="Lato" w:cs="Tahoma"/>
                <w:b/>
                <w:szCs w:val="20"/>
              </w:rPr>
            </w:pPr>
            <w:r w:rsidRPr="002A22CE">
              <w:rPr>
                <w:rFonts w:ascii="Lato" w:hAnsi="Lato" w:cs="Tahoma"/>
                <w:b/>
                <w:szCs w:val="20"/>
              </w:rPr>
              <w:t>Name of Institution</w:t>
            </w:r>
            <w:r w:rsidR="00BC323A" w:rsidRPr="002A22CE">
              <w:rPr>
                <w:rFonts w:ascii="Lato" w:hAnsi="Lato" w:cs="Tahoma"/>
                <w:b/>
                <w:szCs w:val="20"/>
              </w:rPr>
              <w:t xml:space="preserve"> </w:t>
            </w:r>
            <w:r w:rsidR="00FA3983" w:rsidRPr="002A22CE">
              <w:rPr>
                <w:rFonts w:ascii="Lato" w:hAnsi="Lato" w:cs="Tahoma"/>
                <w:b/>
                <w:szCs w:val="20"/>
              </w:rPr>
              <w:t>Requesting Involuntary Walkover</w:t>
            </w:r>
          </w:p>
        </w:tc>
        <w:tc>
          <w:tcPr>
            <w:tcW w:w="5665" w:type="dxa"/>
            <w:gridSpan w:val="4"/>
          </w:tcPr>
          <w:p w14:paraId="7F1E8204" w14:textId="77777777" w:rsidR="00D97333" w:rsidRPr="002A22CE" w:rsidRDefault="00D97333" w:rsidP="00F4757E">
            <w:pPr>
              <w:pStyle w:val="ListParagraph"/>
              <w:spacing w:before="120" w:after="120"/>
              <w:ind w:left="0"/>
              <w:contextualSpacing w:val="0"/>
              <w:rPr>
                <w:rFonts w:ascii="Lato" w:hAnsi="Lato" w:cs="Tahoma"/>
                <w:szCs w:val="20"/>
              </w:rPr>
            </w:pPr>
          </w:p>
        </w:tc>
      </w:tr>
      <w:tr w:rsidR="00BC323A" w:rsidRPr="002A22CE" w14:paraId="68330502" w14:textId="77777777" w:rsidTr="002D067D">
        <w:trPr>
          <w:jc w:val="center"/>
        </w:trPr>
        <w:tc>
          <w:tcPr>
            <w:tcW w:w="1835" w:type="dxa"/>
          </w:tcPr>
          <w:p w14:paraId="5F4671FA" w14:textId="52F3E1A4" w:rsidR="00BC323A" w:rsidRPr="002A22CE" w:rsidRDefault="00BC323A" w:rsidP="00F4757E">
            <w:pPr>
              <w:pStyle w:val="ListParagraph"/>
              <w:spacing w:before="120" w:after="120"/>
              <w:ind w:left="0"/>
              <w:contextualSpacing w:val="0"/>
              <w:rPr>
                <w:rFonts w:ascii="Lato" w:hAnsi="Lato" w:cs="Tahoma"/>
                <w:b/>
                <w:szCs w:val="20"/>
              </w:rPr>
            </w:pPr>
            <w:r w:rsidRPr="002A22CE">
              <w:rPr>
                <w:rFonts w:ascii="Lato" w:hAnsi="Lato" w:cs="Tahoma"/>
                <w:b/>
                <w:szCs w:val="20"/>
              </w:rPr>
              <w:t xml:space="preserve">Sport </w:t>
            </w:r>
            <w:r w:rsidR="00E52130" w:rsidRPr="002A22CE">
              <w:rPr>
                <w:rFonts w:ascii="Lato" w:hAnsi="Lato" w:cs="Tahoma"/>
                <w:szCs w:val="20"/>
              </w:rPr>
              <w:t>(E.g. Basketball</w:t>
            </w:r>
            <w:r w:rsidRPr="002A22CE">
              <w:rPr>
                <w:rFonts w:ascii="Lato" w:hAnsi="Lato" w:cs="Tahoma"/>
                <w:szCs w:val="20"/>
              </w:rPr>
              <w:t>)</w:t>
            </w:r>
          </w:p>
        </w:tc>
        <w:tc>
          <w:tcPr>
            <w:tcW w:w="2129" w:type="dxa"/>
            <w:gridSpan w:val="3"/>
          </w:tcPr>
          <w:p w14:paraId="14A93955" w14:textId="660EC272" w:rsidR="00BC323A" w:rsidRPr="002A22CE" w:rsidRDefault="00BC323A" w:rsidP="00F4757E">
            <w:pPr>
              <w:pStyle w:val="ListParagraph"/>
              <w:spacing w:before="120" w:after="120"/>
              <w:ind w:left="0"/>
              <w:contextualSpacing w:val="0"/>
              <w:rPr>
                <w:rFonts w:ascii="Lato" w:hAnsi="Lato" w:cs="Tahoma"/>
                <w:szCs w:val="20"/>
              </w:rPr>
            </w:pPr>
          </w:p>
        </w:tc>
        <w:tc>
          <w:tcPr>
            <w:tcW w:w="2694" w:type="dxa"/>
            <w:gridSpan w:val="3"/>
          </w:tcPr>
          <w:p w14:paraId="39DC229C" w14:textId="1AE939BD" w:rsidR="00BC323A" w:rsidRPr="002A22CE" w:rsidRDefault="00BC323A" w:rsidP="00F4757E">
            <w:pPr>
              <w:pStyle w:val="ListParagraph"/>
              <w:spacing w:before="120" w:after="120"/>
              <w:ind w:left="0"/>
              <w:contextualSpacing w:val="0"/>
              <w:rPr>
                <w:rFonts w:ascii="Lato" w:hAnsi="Lato" w:cs="Tahoma"/>
                <w:szCs w:val="20"/>
              </w:rPr>
            </w:pPr>
            <w:r w:rsidRPr="002A22CE">
              <w:rPr>
                <w:rFonts w:ascii="Lato" w:hAnsi="Lato" w:cs="Tahoma"/>
                <w:b/>
                <w:szCs w:val="20"/>
              </w:rPr>
              <w:t>League/Knockout Name</w:t>
            </w:r>
            <w:r w:rsidR="00E52130" w:rsidRPr="002A22CE">
              <w:rPr>
                <w:rFonts w:ascii="Lato" w:hAnsi="Lato" w:cs="Tahoma"/>
                <w:szCs w:val="20"/>
              </w:rPr>
              <w:t xml:space="preserve"> (E.g. Intermediate Premier</w:t>
            </w:r>
            <w:r w:rsidRPr="002A22CE">
              <w:rPr>
                <w:rFonts w:ascii="Lato" w:hAnsi="Lato" w:cs="Tahoma"/>
                <w:szCs w:val="20"/>
              </w:rPr>
              <w:t>)</w:t>
            </w:r>
          </w:p>
        </w:tc>
        <w:tc>
          <w:tcPr>
            <w:tcW w:w="2971" w:type="dxa"/>
          </w:tcPr>
          <w:p w14:paraId="3B092090" w14:textId="62B44C33" w:rsidR="00BC323A" w:rsidRPr="002A22CE" w:rsidRDefault="00BC323A" w:rsidP="00F4757E">
            <w:pPr>
              <w:pStyle w:val="ListParagraph"/>
              <w:spacing w:before="120" w:after="120"/>
              <w:ind w:left="0"/>
              <w:contextualSpacing w:val="0"/>
              <w:rPr>
                <w:rFonts w:ascii="Lato" w:hAnsi="Lato" w:cs="Tahoma"/>
                <w:szCs w:val="20"/>
              </w:rPr>
            </w:pPr>
          </w:p>
        </w:tc>
      </w:tr>
      <w:tr w:rsidR="00BC323A" w:rsidRPr="002A22CE" w14:paraId="62CDF469" w14:textId="77777777" w:rsidTr="002D067D">
        <w:trPr>
          <w:jc w:val="center"/>
        </w:trPr>
        <w:tc>
          <w:tcPr>
            <w:tcW w:w="2830" w:type="dxa"/>
            <w:gridSpan w:val="3"/>
          </w:tcPr>
          <w:p w14:paraId="09A7868A" w14:textId="2C2D0E82" w:rsidR="00BC323A" w:rsidRPr="002A22CE" w:rsidRDefault="005E4C46" w:rsidP="00F4757E">
            <w:pPr>
              <w:pStyle w:val="ListParagraph"/>
              <w:spacing w:before="120" w:after="120"/>
              <w:ind w:left="0"/>
              <w:contextualSpacing w:val="0"/>
              <w:rPr>
                <w:rFonts w:ascii="Lato" w:hAnsi="Lato" w:cs="Tahoma"/>
                <w:szCs w:val="20"/>
              </w:rPr>
            </w:pPr>
            <w:r w:rsidRPr="002A22CE">
              <w:rPr>
                <w:rFonts w:ascii="Lato" w:hAnsi="Lato" w:cs="Tahoma"/>
                <w:b/>
                <w:szCs w:val="20"/>
              </w:rPr>
              <w:t>Date and T</w:t>
            </w:r>
            <w:r w:rsidR="00BC323A" w:rsidRPr="002A22CE">
              <w:rPr>
                <w:rFonts w:ascii="Lato" w:hAnsi="Lato" w:cs="Tahoma"/>
                <w:b/>
                <w:szCs w:val="20"/>
              </w:rPr>
              <w:t>ime of Fixture</w:t>
            </w:r>
            <w:r w:rsidRPr="002A22CE">
              <w:rPr>
                <w:rFonts w:ascii="Lato" w:hAnsi="Lato" w:cs="Tahoma"/>
                <w:b/>
                <w:szCs w:val="20"/>
              </w:rPr>
              <w:t xml:space="preserve"> </w:t>
            </w:r>
            <w:r w:rsidRPr="002A22CE">
              <w:rPr>
                <w:rFonts w:ascii="Lato" w:hAnsi="Lato" w:cs="Tahoma"/>
                <w:szCs w:val="20"/>
              </w:rPr>
              <w:t>(Scheduled start time)</w:t>
            </w:r>
          </w:p>
        </w:tc>
        <w:tc>
          <w:tcPr>
            <w:tcW w:w="2977" w:type="dxa"/>
            <w:gridSpan w:val="3"/>
          </w:tcPr>
          <w:p w14:paraId="7AE101E5" w14:textId="77777777" w:rsidR="00BC323A" w:rsidRPr="002A22CE" w:rsidRDefault="00BC323A" w:rsidP="00F4757E">
            <w:pPr>
              <w:pStyle w:val="ListParagraph"/>
              <w:spacing w:before="120" w:after="120"/>
              <w:ind w:left="0"/>
              <w:contextualSpacing w:val="0"/>
              <w:rPr>
                <w:rFonts w:ascii="Lato" w:hAnsi="Lato" w:cs="Tahoma"/>
                <w:szCs w:val="20"/>
              </w:rPr>
            </w:pPr>
          </w:p>
        </w:tc>
        <w:tc>
          <w:tcPr>
            <w:tcW w:w="851" w:type="dxa"/>
          </w:tcPr>
          <w:p w14:paraId="25129D03" w14:textId="3342EA57" w:rsidR="00BC323A" w:rsidRPr="002A22CE" w:rsidRDefault="00BC323A" w:rsidP="00F4757E">
            <w:pPr>
              <w:pStyle w:val="ListParagraph"/>
              <w:spacing w:before="120" w:after="120"/>
              <w:ind w:left="0"/>
              <w:contextualSpacing w:val="0"/>
              <w:rPr>
                <w:rFonts w:ascii="Lato" w:hAnsi="Lato" w:cs="Tahoma"/>
                <w:b/>
                <w:szCs w:val="20"/>
              </w:rPr>
            </w:pPr>
            <w:r w:rsidRPr="002A22CE">
              <w:rPr>
                <w:rFonts w:ascii="Lato" w:hAnsi="Lato" w:cs="Tahoma"/>
                <w:b/>
                <w:szCs w:val="20"/>
              </w:rPr>
              <w:t>Venue</w:t>
            </w:r>
          </w:p>
        </w:tc>
        <w:tc>
          <w:tcPr>
            <w:tcW w:w="2971" w:type="dxa"/>
          </w:tcPr>
          <w:p w14:paraId="561E4871" w14:textId="77777777" w:rsidR="00BC323A" w:rsidRPr="002A22CE" w:rsidRDefault="00BC323A" w:rsidP="00F4757E">
            <w:pPr>
              <w:pStyle w:val="ListParagraph"/>
              <w:spacing w:before="120" w:after="120"/>
              <w:ind w:left="0"/>
              <w:contextualSpacing w:val="0"/>
              <w:rPr>
                <w:rFonts w:ascii="Lato" w:hAnsi="Lato" w:cs="Tahoma"/>
                <w:szCs w:val="20"/>
              </w:rPr>
            </w:pPr>
          </w:p>
        </w:tc>
      </w:tr>
      <w:tr w:rsidR="00BC323A" w:rsidRPr="002A22CE" w14:paraId="5E54FA85" w14:textId="77777777" w:rsidTr="00E33804">
        <w:trPr>
          <w:jc w:val="center"/>
        </w:trPr>
        <w:tc>
          <w:tcPr>
            <w:tcW w:w="1977" w:type="dxa"/>
            <w:gridSpan w:val="2"/>
          </w:tcPr>
          <w:p w14:paraId="519F7CA5" w14:textId="39A84031" w:rsidR="00BC323A" w:rsidRPr="002A22CE" w:rsidRDefault="00BC323A" w:rsidP="00F4757E">
            <w:pPr>
              <w:pStyle w:val="ListParagraph"/>
              <w:spacing w:before="120" w:after="120"/>
              <w:ind w:left="0"/>
              <w:contextualSpacing w:val="0"/>
              <w:rPr>
                <w:rFonts w:ascii="Lato" w:hAnsi="Lato" w:cs="Tahoma"/>
                <w:b/>
                <w:szCs w:val="20"/>
              </w:rPr>
            </w:pPr>
            <w:r w:rsidRPr="002A22CE">
              <w:rPr>
                <w:rFonts w:ascii="Lato" w:hAnsi="Lato" w:cs="Tahoma"/>
                <w:b/>
                <w:szCs w:val="20"/>
              </w:rPr>
              <w:t xml:space="preserve">Home Team </w:t>
            </w:r>
            <w:r w:rsidR="00E52130" w:rsidRPr="002A22CE">
              <w:rPr>
                <w:rFonts w:ascii="Lato" w:hAnsi="Lato" w:cs="Tahoma"/>
                <w:szCs w:val="20"/>
              </w:rPr>
              <w:t>(E.g. KCL</w:t>
            </w:r>
            <w:r w:rsidRPr="002A22CE">
              <w:rPr>
                <w:rFonts w:ascii="Lato" w:hAnsi="Lato" w:cs="Tahoma"/>
                <w:szCs w:val="20"/>
              </w:rPr>
              <w:t xml:space="preserve"> Men’s 1st)</w:t>
            </w:r>
          </w:p>
        </w:tc>
        <w:tc>
          <w:tcPr>
            <w:tcW w:w="2825" w:type="dxa"/>
            <w:gridSpan w:val="3"/>
          </w:tcPr>
          <w:p w14:paraId="6E7D9B18" w14:textId="77777777" w:rsidR="00BC323A" w:rsidRPr="002A22CE" w:rsidRDefault="00BC323A" w:rsidP="00F4757E">
            <w:pPr>
              <w:pStyle w:val="ListParagraph"/>
              <w:spacing w:before="120" w:after="120"/>
              <w:ind w:left="0"/>
              <w:contextualSpacing w:val="0"/>
              <w:rPr>
                <w:rFonts w:ascii="Lato" w:hAnsi="Lato" w:cs="Tahoma"/>
                <w:szCs w:val="20"/>
              </w:rPr>
            </w:pPr>
          </w:p>
        </w:tc>
        <w:tc>
          <w:tcPr>
            <w:tcW w:w="1856" w:type="dxa"/>
            <w:gridSpan w:val="2"/>
          </w:tcPr>
          <w:p w14:paraId="63B3E572" w14:textId="07AA0152" w:rsidR="00BC323A" w:rsidRPr="002A22CE" w:rsidRDefault="00BC323A" w:rsidP="00F4757E">
            <w:pPr>
              <w:pStyle w:val="ListParagraph"/>
              <w:spacing w:before="120" w:after="120"/>
              <w:ind w:left="0"/>
              <w:contextualSpacing w:val="0"/>
              <w:rPr>
                <w:rFonts w:ascii="Lato" w:hAnsi="Lato" w:cs="Tahoma"/>
                <w:b/>
                <w:szCs w:val="20"/>
              </w:rPr>
            </w:pPr>
            <w:r w:rsidRPr="002A22CE">
              <w:rPr>
                <w:rFonts w:ascii="Lato" w:hAnsi="Lato" w:cs="Tahoma"/>
                <w:b/>
                <w:szCs w:val="20"/>
              </w:rPr>
              <w:t xml:space="preserve">Away Team </w:t>
            </w:r>
            <w:r w:rsidR="00E52130" w:rsidRPr="002A22CE">
              <w:rPr>
                <w:rFonts w:ascii="Lato" w:hAnsi="Lato" w:cs="Tahoma"/>
                <w:szCs w:val="20"/>
              </w:rPr>
              <w:t>(E.g. UCL</w:t>
            </w:r>
            <w:r w:rsidRPr="002A22CE">
              <w:rPr>
                <w:rFonts w:ascii="Lato" w:hAnsi="Lato" w:cs="Tahoma"/>
                <w:szCs w:val="20"/>
              </w:rPr>
              <w:t xml:space="preserve"> Men’s 2nd)</w:t>
            </w:r>
          </w:p>
        </w:tc>
        <w:tc>
          <w:tcPr>
            <w:tcW w:w="2971" w:type="dxa"/>
          </w:tcPr>
          <w:p w14:paraId="07763ED4" w14:textId="77777777" w:rsidR="00BC323A" w:rsidRPr="002A22CE" w:rsidRDefault="00BC323A" w:rsidP="00F4757E">
            <w:pPr>
              <w:pStyle w:val="ListParagraph"/>
              <w:spacing w:before="120" w:after="120"/>
              <w:ind w:left="0"/>
              <w:contextualSpacing w:val="0"/>
              <w:rPr>
                <w:rFonts w:ascii="Lato" w:hAnsi="Lato" w:cs="Tahoma"/>
                <w:szCs w:val="20"/>
              </w:rPr>
            </w:pPr>
          </w:p>
        </w:tc>
      </w:tr>
      <w:tr w:rsidR="00221863" w:rsidRPr="002A22CE" w14:paraId="58459AC4" w14:textId="77777777" w:rsidTr="00E33804">
        <w:trPr>
          <w:trHeight w:val="153"/>
          <w:jc w:val="center"/>
        </w:trPr>
        <w:tc>
          <w:tcPr>
            <w:tcW w:w="9629" w:type="dxa"/>
            <w:gridSpan w:val="8"/>
            <w:shd w:val="clear" w:color="auto" w:fill="808080" w:themeFill="background1" w:themeFillShade="80"/>
          </w:tcPr>
          <w:p w14:paraId="5F54EE44" w14:textId="77777777" w:rsidR="00221863" w:rsidRPr="002A22CE" w:rsidRDefault="00221863" w:rsidP="00FF48B0">
            <w:pPr>
              <w:pStyle w:val="ListParagraph"/>
              <w:spacing w:before="120" w:after="120"/>
              <w:ind w:left="0"/>
              <w:contextualSpacing w:val="0"/>
              <w:rPr>
                <w:rFonts w:ascii="Lato" w:hAnsi="Lato" w:cs="Tahoma"/>
                <w:szCs w:val="20"/>
              </w:rPr>
            </w:pPr>
          </w:p>
        </w:tc>
      </w:tr>
      <w:tr w:rsidR="00221863" w:rsidRPr="002A22CE" w14:paraId="75E5F465" w14:textId="77777777" w:rsidTr="003F04BB">
        <w:trPr>
          <w:trHeight w:val="4538"/>
          <w:jc w:val="center"/>
        </w:trPr>
        <w:tc>
          <w:tcPr>
            <w:tcW w:w="9629" w:type="dxa"/>
            <w:gridSpan w:val="8"/>
          </w:tcPr>
          <w:p w14:paraId="0A298528" w14:textId="024A8BFB" w:rsidR="00FA3983" w:rsidRPr="002A22CE" w:rsidRDefault="00FA3983" w:rsidP="00FA3983">
            <w:pPr>
              <w:pStyle w:val="ListParagraph"/>
              <w:spacing w:before="120" w:after="120"/>
              <w:ind w:left="0"/>
              <w:contextualSpacing w:val="0"/>
              <w:rPr>
                <w:rFonts w:ascii="Lato" w:hAnsi="Lato" w:cs="Tahoma"/>
                <w:szCs w:val="20"/>
              </w:rPr>
            </w:pPr>
            <w:r w:rsidRPr="002A22CE">
              <w:rPr>
                <w:rFonts w:ascii="Lato" w:hAnsi="Lato" w:cs="Tahoma"/>
                <w:b/>
                <w:szCs w:val="20"/>
              </w:rPr>
              <w:t xml:space="preserve">Full explanation of why the walkover should be deemed involuntary: </w:t>
            </w:r>
            <w:r w:rsidRPr="002A22CE">
              <w:rPr>
                <w:rFonts w:ascii="Lato" w:hAnsi="Lato" w:cs="Tahoma"/>
                <w:szCs w:val="20"/>
              </w:rPr>
              <w:t>(Please submit any supporting evidence when e-mailing the form to</w:t>
            </w:r>
            <w:r w:rsidR="00AA317E" w:rsidRPr="00AA317E">
              <w:rPr>
                <w:rFonts w:ascii="Lato" w:hAnsi="Lato"/>
              </w:rPr>
              <w:t xml:space="preserve"> </w:t>
            </w:r>
            <w:hyperlink r:id="rId11" w:history="1">
              <w:r w:rsidR="00AA317E" w:rsidRPr="00AA317E">
                <w:rPr>
                  <w:rStyle w:val="Hyperlink"/>
                  <w:rFonts w:ascii="Lato" w:hAnsi="Lato"/>
                </w:rPr>
                <w:t>lusl@bucs.org.uk</w:t>
              </w:r>
            </w:hyperlink>
            <w:r w:rsidRPr="002A22CE">
              <w:rPr>
                <w:rFonts w:ascii="Lato" w:hAnsi="Lato" w:cs="Tahoma"/>
                <w:szCs w:val="20"/>
              </w:rPr>
              <w:t>)</w:t>
            </w:r>
          </w:p>
        </w:tc>
      </w:tr>
      <w:tr w:rsidR="00FA3983" w:rsidRPr="002A22CE" w14:paraId="440D64E1" w14:textId="77777777" w:rsidTr="006B448C">
        <w:trPr>
          <w:jc w:val="center"/>
        </w:trPr>
        <w:tc>
          <w:tcPr>
            <w:tcW w:w="9629" w:type="dxa"/>
            <w:gridSpan w:val="8"/>
            <w:shd w:val="clear" w:color="auto" w:fill="D9D9D9" w:themeFill="background1" w:themeFillShade="D9"/>
          </w:tcPr>
          <w:p w14:paraId="5414FBD1" w14:textId="60AD06AA" w:rsidR="00FA3983" w:rsidRPr="002A22CE" w:rsidRDefault="00FA3983" w:rsidP="00FA3983">
            <w:pPr>
              <w:pStyle w:val="ListParagraph"/>
              <w:spacing w:before="120" w:after="120"/>
              <w:ind w:left="0"/>
              <w:contextualSpacing w:val="0"/>
              <w:rPr>
                <w:rFonts w:ascii="Lato" w:hAnsi="Lato" w:cs="Tahoma"/>
                <w:b/>
                <w:szCs w:val="20"/>
                <w:u w:val="single"/>
              </w:rPr>
            </w:pPr>
            <w:r w:rsidRPr="002A22CE">
              <w:rPr>
                <w:rFonts w:ascii="Lato" w:hAnsi="Lato" w:cs="Tahoma"/>
                <w:b/>
                <w:szCs w:val="20"/>
                <w:u w:val="single"/>
              </w:rPr>
              <w:t>Athletic Union/Sports Office Authorisation</w:t>
            </w:r>
            <w:r w:rsidRPr="002A22CE">
              <w:rPr>
                <w:rFonts w:ascii="Lato" w:hAnsi="Lato" w:cs="Tahoma"/>
                <w:b/>
                <w:szCs w:val="20"/>
              </w:rPr>
              <w:t xml:space="preserve"> </w:t>
            </w:r>
            <w:proofErr w:type="gramStart"/>
            <w:r w:rsidRPr="002A22CE">
              <w:rPr>
                <w:rFonts w:ascii="Lato" w:hAnsi="Lato" w:cs="Tahoma"/>
                <w:i/>
                <w:szCs w:val="20"/>
              </w:rPr>
              <w:t>The</w:t>
            </w:r>
            <w:proofErr w:type="gramEnd"/>
            <w:r w:rsidRPr="002A22CE">
              <w:rPr>
                <w:rFonts w:ascii="Lato" w:hAnsi="Lato" w:cs="Tahoma"/>
                <w:i/>
                <w:szCs w:val="20"/>
              </w:rPr>
              <w:t xml:space="preserve"> Individual signing this form hereby declares </w:t>
            </w:r>
            <w:proofErr w:type="gramStart"/>
            <w:r w:rsidRPr="002A22CE">
              <w:rPr>
                <w:rFonts w:ascii="Lato" w:hAnsi="Lato" w:cs="Tahoma"/>
                <w:i/>
                <w:szCs w:val="20"/>
              </w:rPr>
              <w:t>all of</w:t>
            </w:r>
            <w:proofErr w:type="gramEnd"/>
            <w:r w:rsidRPr="002A22CE">
              <w:rPr>
                <w:rFonts w:ascii="Lato" w:hAnsi="Lato" w:cs="Tahoma"/>
                <w:i/>
                <w:szCs w:val="20"/>
              </w:rPr>
              <w:t xml:space="preserve"> the details provided to be true and accurate; and that they understand that the completion and submission of this pro forma will allow the case for an involuntary walkover to be considered.</w:t>
            </w:r>
          </w:p>
        </w:tc>
      </w:tr>
      <w:tr w:rsidR="00FA3983" w:rsidRPr="002A22CE" w14:paraId="56236CCD" w14:textId="77777777" w:rsidTr="006B448C">
        <w:trPr>
          <w:jc w:val="center"/>
        </w:trPr>
        <w:tc>
          <w:tcPr>
            <w:tcW w:w="4814" w:type="dxa"/>
            <w:gridSpan w:val="5"/>
            <w:shd w:val="clear" w:color="auto" w:fill="D9D9D9" w:themeFill="background1" w:themeFillShade="D9"/>
          </w:tcPr>
          <w:p w14:paraId="50E3F16A" w14:textId="77777777" w:rsidR="00FA3983" w:rsidRPr="002A22CE" w:rsidRDefault="00FA3983" w:rsidP="006B448C">
            <w:pPr>
              <w:pStyle w:val="ListParagraph"/>
              <w:spacing w:before="120" w:after="120"/>
              <w:ind w:left="0"/>
              <w:contextualSpacing w:val="0"/>
              <w:rPr>
                <w:rFonts w:ascii="Lato" w:hAnsi="Lato" w:cs="Tahoma"/>
                <w:b/>
                <w:szCs w:val="20"/>
              </w:rPr>
            </w:pPr>
            <w:r w:rsidRPr="002A22CE">
              <w:rPr>
                <w:rFonts w:ascii="Lato" w:hAnsi="Lato" w:cs="Tahoma"/>
                <w:b/>
                <w:szCs w:val="20"/>
              </w:rPr>
              <w:t>Name</w:t>
            </w:r>
          </w:p>
        </w:tc>
        <w:tc>
          <w:tcPr>
            <w:tcW w:w="4815" w:type="dxa"/>
            <w:gridSpan w:val="3"/>
            <w:shd w:val="clear" w:color="auto" w:fill="D9D9D9" w:themeFill="background1" w:themeFillShade="D9"/>
          </w:tcPr>
          <w:p w14:paraId="53B15C01" w14:textId="77777777" w:rsidR="00FA3983" w:rsidRPr="002A22CE" w:rsidRDefault="00FA3983" w:rsidP="006B448C">
            <w:pPr>
              <w:pStyle w:val="ListParagraph"/>
              <w:spacing w:before="120" w:after="120"/>
              <w:ind w:left="0"/>
              <w:contextualSpacing w:val="0"/>
              <w:rPr>
                <w:rFonts w:ascii="Lato" w:hAnsi="Lato" w:cs="Tahoma"/>
                <w:b/>
                <w:szCs w:val="20"/>
              </w:rPr>
            </w:pPr>
          </w:p>
        </w:tc>
      </w:tr>
      <w:tr w:rsidR="00FA3983" w:rsidRPr="002A22CE" w14:paraId="6AA57A3C" w14:textId="77777777" w:rsidTr="006B448C">
        <w:trPr>
          <w:jc w:val="center"/>
        </w:trPr>
        <w:tc>
          <w:tcPr>
            <w:tcW w:w="4814" w:type="dxa"/>
            <w:gridSpan w:val="5"/>
            <w:shd w:val="clear" w:color="auto" w:fill="D9D9D9" w:themeFill="background1" w:themeFillShade="D9"/>
          </w:tcPr>
          <w:p w14:paraId="2811D788" w14:textId="77777777" w:rsidR="00FA3983" w:rsidRPr="002A22CE" w:rsidRDefault="00FA3983" w:rsidP="006B448C">
            <w:pPr>
              <w:pStyle w:val="ListParagraph"/>
              <w:spacing w:before="120" w:after="120"/>
              <w:ind w:left="0"/>
              <w:contextualSpacing w:val="0"/>
              <w:rPr>
                <w:rFonts w:ascii="Lato" w:hAnsi="Lato" w:cs="Tahoma"/>
                <w:b/>
                <w:szCs w:val="20"/>
              </w:rPr>
            </w:pPr>
            <w:r w:rsidRPr="002A22CE">
              <w:rPr>
                <w:rFonts w:ascii="Lato" w:hAnsi="Lato" w:cs="Tahoma"/>
                <w:b/>
                <w:szCs w:val="20"/>
              </w:rPr>
              <w:t>Position</w:t>
            </w:r>
          </w:p>
        </w:tc>
        <w:tc>
          <w:tcPr>
            <w:tcW w:w="4815" w:type="dxa"/>
            <w:gridSpan w:val="3"/>
            <w:shd w:val="clear" w:color="auto" w:fill="D9D9D9" w:themeFill="background1" w:themeFillShade="D9"/>
          </w:tcPr>
          <w:p w14:paraId="4F8634D4" w14:textId="77777777" w:rsidR="00FA3983" w:rsidRPr="002A22CE" w:rsidRDefault="00FA3983" w:rsidP="006B448C">
            <w:pPr>
              <w:pStyle w:val="ListParagraph"/>
              <w:spacing w:before="120" w:after="120"/>
              <w:ind w:left="0"/>
              <w:contextualSpacing w:val="0"/>
              <w:rPr>
                <w:rFonts w:ascii="Lato" w:hAnsi="Lato" w:cs="Tahoma"/>
                <w:b/>
                <w:szCs w:val="20"/>
              </w:rPr>
            </w:pPr>
          </w:p>
        </w:tc>
      </w:tr>
      <w:tr w:rsidR="00FA3983" w:rsidRPr="002A22CE" w14:paraId="779D3F68" w14:textId="77777777" w:rsidTr="006B448C">
        <w:trPr>
          <w:jc w:val="center"/>
        </w:trPr>
        <w:tc>
          <w:tcPr>
            <w:tcW w:w="4814" w:type="dxa"/>
            <w:gridSpan w:val="5"/>
            <w:shd w:val="clear" w:color="auto" w:fill="D9D9D9" w:themeFill="background1" w:themeFillShade="D9"/>
          </w:tcPr>
          <w:p w14:paraId="054E56B1" w14:textId="16E64A28" w:rsidR="00FA3983" w:rsidRPr="002A22CE" w:rsidRDefault="00FA3983" w:rsidP="006B448C">
            <w:pPr>
              <w:pStyle w:val="ListParagraph"/>
              <w:spacing w:before="120" w:after="120"/>
              <w:ind w:left="0"/>
              <w:contextualSpacing w:val="0"/>
              <w:rPr>
                <w:rFonts w:ascii="Lato" w:hAnsi="Lato" w:cs="Tahoma"/>
                <w:b/>
                <w:szCs w:val="20"/>
              </w:rPr>
            </w:pPr>
            <w:r w:rsidRPr="002A22CE">
              <w:rPr>
                <w:rFonts w:ascii="Lato" w:hAnsi="Lato" w:cs="Tahoma"/>
                <w:b/>
                <w:szCs w:val="20"/>
              </w:rPr>
              <w:t>Telephone Number</w:t>
            </w:r>
          </w:p>
        </w:tc>
        <w:tc>
          <w:tcPr>
            <w:tcW w:w="4815" w:type="dxa"/>
            <w:gridSpan w:val="3"/>
            <w:shd w:val="clear" w:color="auto" w:fill="D9D9D9" w:themeFill="background1" w:themeFillShade="D9"/>
          </w:tcPr>
          <w:p w14:paraId="29608A10" w14:textId="77777777" w:rsidR="00FA3983" w:rsidRPr="002A22CE" w:rsidRDefault="00FA3983" w:rsidP="006B448C">
            <w:pPr>
              <w:pStyle w:val="ListParagraph"/>
              <w:spacing w:before="120" w:after="120"/>
              <w:ind w:left="0"/>
              <w:contextualSpacing w:val="0"/>
              <w:rPr>
                <w:rFonts w:ascii="Lato" w:hAnsi="Lato" w:cs="Tahoma"/>
                <w:b/>
                <w:szCs w:val="20"/>
              </w:rPr>
            </w:pPr>
          </w:p>
        </w:tc>
      </w:tr>
      <w:tr w:rsidR="00FA3983" w:rsidRPr="002A22CE" w14:paraId="5CDCDA8F" w14:textId="77777777" w:rsidTr="006B448C">
        <w:trPr>
          <w:jc w:val="center"/>
        </w:trPr>
        <w:tc>
          <w:tcPr>
            <w:tcW w:w="4814" w:type="dxa"/>
            <w:gridSpan w:val="5"/>
            <w:shd w:val="clear" w:color="auto" w:fill="D9D9D9" w:themeFill="background1" w:themeFillShade="D9"/>
          </w:tcPr>
          <w:p w14:paraId="694F4C1A" w14:textId="77777777" w:rsidR="00FA3983" w:rsidRPr="002A22CE" w:rsidRDefault="00FA3983" w:rsidP="006B448C">
            <w:pPr>
              <w:pStyle w:val="ListParagraph"/>
              <w:spacing w:before="120" w:after="120"/>
              <w:ind w:left="0"/>
              <w:contextualSpacing w:val="0"/>
              <w:rPr>
                <w:rFonts w:ascii="Lato" w:hAnsi="Lato" w:cs="Tahoma"/>
                <w:b/>
                <w:szCs w:val="20"/>
              </w:rPr>
            </w:pPr>
            <w:r w:rsidRPr="002A22CE">
              <w:rPr>
                <w:rFonts w:ascii="Lato" w:hAnsi="Lato" w:cs="Tahoma"/>
                <w:b/>
                <w:szCs w:val="20"/>
              </w:rPr>
              <w:t>Signature</w:t>
            </w:r>
          </w:p>
        </w:tc>
        <w:tc>
          <w:tcPr>
            <w:tcW w:w="4815" w:type="dxa"/>
            <w:gridSpan w:val="3"/>
            <w:shd w:val="clear" w:color="auto" w:fill="D9D9D9" w:themeFill="background1" w:themeFillShade="D9"/>
          </w:tcPr>
          <w:p w14:paraId="22276866" w14:textId="77777777" w:rsidR="00FA3983" w:rsidRPr="002A22CE" w:rsidRDefault="00FA3983" w:rsidP="006B448C">
            <w:pPr>
              <w:pStyle w:val="ListParagraph"/>
              <w:spacing w:before="120" w:after="120"/>
              <w:ind w:left="0"/>
              <w:contextualSpacing w:val="0"/>
              <w:rPr>
                <w:rFonts w:ascii="Lato" w:hAnsi="Lato" w:cs="Tahoma"/>
                <w:b/>
                <w:szCs w:val="20"/>
              </w:rPr>
            </w:pPr>
          </w:p>
        </w:tc>
      </w:tr>
      <w:tr w:rsidR="00FA3983" w:rsidRPr="002A22CE" w14:paraId="45C36DDF" w14:textId="77777777" w:rsidTr="006B448C">
        <w:trPr>
          <w:jc w:val="center"/>
        </w:trPr>
        <w:tc>
          <w:tcPr>
            <w:tcW w:w="4814" w:type="dxa"/>
            <w:gridSpan w:val="5"/>
            <w:shd w:val="clear" w:color="auto" w:fill="D9D9D9" w:themeFill="background1" w:themeFillShade="D9"/>
          </w:tcPr>
          <w:p w14:paraId="1FB9810F" w14:textId="77777777" w:rsidR="00FA3983" w:rsidRPr="002A22CE" w:rsidRDefault="00FA3983" w:rsidP="006B448C">
            <w:pPr>
              <w:pStyle w:val="ListParagraph"/>
              <w:spacing w:before="120" w:after="120"/>
              <w:ind w:left="0"/>
              <w:contextualSpacing w:val="0"/>
              <w:rPr>
                <w:rFonts w:ascii="Lato" w:hAnsi="Lato" w:cs="Tahoma"/>
                <w:b/>
                <w:szCs w:val="20"/>
              </w:rPr>
            </w:pPr>
            <w:r w:rsidRPr="002A22CE">
              <w:rPr>
                <w:rFonts w:ascii="Lato" w:hAnsi="Lato" w:cs="Tahoma"/>
                <w:b/>
                <w:szCs w:val="20"/>
              </w:rPr>
              <w:t>Date</w:t>
            </w:r>
          </w:p>
        </w:tc>
        <w:tc>
          <w:tcPr>
            <w:tcW w:w="4815" w:type="dxa"/>
            <w:gridSpan w:val="3"/>
            <w:shd w:val="clear" w:color="auto" w:fill="D9D9D9" w:themeFill="background1" w:themeFillShade="D9"/>
          </w:tcPr>
          <w:p w14:paraId="2A98DF83" w14:textId="77777777" w:rsidR="00FA3983" w:rsidRPr="002A22CE" w:rsidRDefault="00FA3983" w:rsidP="006B448C">
            <w:pPr>
              <w:pStyle w:val="ListParagraph"/>
              <w:spacing w:before="120" w:after="120"/>
              <w:ind w:left="0"/>
              <w:contextualSpacing w:val="0"/>
              <w:rPr>
                <w:rFonts w:ascii="Lato" w:hAnsi="Lato" w:cs="Tahoma"/>
                <w:b/>
                <w:szCs w:val="20"/>
              </w:rPr>
            </w:pPr>
          </w:p>
        </w:tc>
      </w:tr>
    </w:tbl>
    <w:p w14:paraId="14F877A9" w14:textId="0B8E7ED7" w:rsidR="00924DC5" w:rsidRPr="00924DC5" w:rsidRDefault="003F04BB" w:rsidP="00924DC5">
      <w:pPr>
        <w:pStyle w:val="ListParagraph"/>
        <w:ind w:left="0"/>
        <w:jc w:val="center"/>
        <w:rPr>
          <w:rFonts w:ascii="Lato" w:hAnsi="Lato"/>
          <w:b/>
          <w:bCs/>
          <w:i/>
          <w:szCs w:val="20"/>
        </w:rPr>
      </w:pPr>
      <w:r w:rsidRPr="002A22CE">
        <w:rPr>
          <w:rFonts w:ascii="Lato" w:hAnsi="Lato"/>
          <w:b/>
          <w:bCs/>
          <w:i/>
          <w:szCs w:val="20"/>
        </w:rPr>
        <w:t>PLEASE SEE OVERLEAF FOR PERTINENT REGULATIONS/KEY POINTS TO REMEMBER</w:t>
      </w:r>
    </w:p>
    <w:p w14:paraId="72DB0E7C" w14:textId="77777777" w:rsidR="009D3526" w:rsidRDefault="009D3526" w:rsidP="00941165">
      <w:pPr>
        <w:spacing w:before="120" w:after="120" w:line="240" w:lineRule="auto"/>
        <w:rPr>
          <w:rFonts w:ascii="Lato" w:hAnsi="Lato" w:cs="Tahoma"/>
          <w:b/>
          <w:szCs w:val="20"/>
        </w:rPr>
      </w:pPr>
    </w:p>
    <w:p w14:paraId="2A4A53F0" w14:textId="77777777" w:rsidR="00CB21B7" w:rsidRPr="00CB21B7" w:rsidRDefault="00CB21B7" w:rsidP="00CB21B7">
      <w:pPr>
        <w:spacing w:before="120" w:after="120" w:line="240" w:lineRule="auto"/>
        <w:rPr>
          <w:rFonts w:ascii="Lato" w:hAnsi="Lato" w:cs="Tahoma"/>
          <w:b/>
          <w:szCs w:val="20"/>
        </w:rPr>
      </w:pPr>
      <w:r w:rsidRPr="00CB21B7">
        <w:rPr>
          <w:rFonts w:ascii="Lato" w:hAnsi="Lato" w:cs="Tahoma"/>
          <w:b/>
          <w:szCs w:val="20"/>
        </w:rPr>
        <w:lastRenderedPageBreak/>
        <w:t>LUSL 7.8 Forfeited matches (Walkovers)</w:t>
      </w:r>
    </w:p>
    <w:p w14:paraId="0082EE4A" w14:textId="77777777" w:rsidR="00CB21B7" w:rsidRPr="00CB21B7" w:rsidRDefault="00CB21B7" w:rsidP="00CB21B7">
      <w:pPr>
        <w:spacing w:before="120" w:after="120" w:line="240" w:lineRule="auto"/>
        <w:ind w:left="720"/>
        <w:rPr>
          <w:rFonts w:ascii="Lato" w:hAnsi="Lato" w:cs="Tahoma"/>
          <w:bCs/>
          <w:szCs w:val="20"/>
        </w:rPr>
      </w:pPr>
      <w:r w:rsidRPr="00CB21B7">
        <w:rPr>
          <w:rFonts w:ascii="Lato" w:hAnsi="Lato" w:cs="Tahoma"/>
          <w:b/>
          <w:szCs w:val="20"/>
        </w:rPr>
        <w:t>LUSL 7.8.1</w:t>
      </w:r>
      <w:r w:rsidRPr="00CB21B7">
        <w:rPr>
          <w:rFonts w:ascii="Lato" w:hAnsi="Lato" w:cs="Tahoma"/>
          <w:bCs/>
          <w:szCs w:val="20"/>
        </w:rPr>
        <w:t xml:space="preserve"> A forfeited match (walkover) will be deemed to have been caused by voluntary or involuntary circumstances. A voluntary walkover is deemed to have occurred when it is believed that reasonable actions undertaken by the team, club or Athletic Union (or equivalent) of the offending institution/Playing Entity would have prevented the forfeit. An involuntary walkover is deemed to have occurred when it is considered (whether by the BUCS Executive or the BUCS Disciplinary Panel) that a team has forfeited on a fixture through reasons beyond the reasonable control of that team, club or Athletic Union (or equivalent).</w:t>
      </w:r>
    </w:p>
    <w:p w14:paraId="39FC4707"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7.8.1.1 [COMPETITIVE TIER ONLY]</w:t>
      </w:r>
      <w:r w:rsidRPr="00CB21B7">
        <w:rPr>
          <w:rFonts w:ascii="Lato" w:hAnsi="Lato" w:cs="Tahoma"/>
          <w:bCs/>
          <w:szCs w:val="20"/>
        </w:rPr>
        <w:t xml:space="preserve"> In Competitive leagues, in the first instance all walkovers will be deemed voluntary.</w:t>
      </w:r>
    </w:p>
    <w:p w14:paraId="1E3DAF96"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7.8.1.2 [INTERMEDIATE AND RECREATIONAL TIERS ONLY]</w:t>
      </w:r>
      <w:r w:rsidRPr="00CB21B7">
        <w:rPr>
          <w:rFonts w:ascii="Lato" w:hAnsi="Lato" w:cs="Tahoma"/>
          <w:bCs/>
          <w:szCs w:val="20"/>
        </w:rPr>
        <w:t xml:space="preserve"> In Intermediate and Recreational leagues, all walkovers will automatically be deemed involuntary and the team which has conceded the walkover will not be deducted any league points (note LUSL 8.6 or any equivalent sport specific regulations).</w:t>
      </w:r>
    </w:p>
    <w:p w14:paraId="3F85DCD7"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 xml:space="preserve">LUSL 7.1.1.3 </w:t>
      </w:r>
      <w:r w:rsidRPr="00CB21B7">
        <w:rPr>
          <w:rFonts w:ascii="Lato" w:hAnsi="Lato" w:cs="Tahoma"/>
          <w:bCs/>
          <w:szCs w:val="20"/>
        </w:rPr>
        <w:t>In knockout competitions, all walkovers will automatically be deemed involuntary.</w:t>
      </w:r>
    </w:p>
    <w:p w14:paraId="0D760BA9" w14:textId="77777777" w:rsidR="00CB21B7" w:rsidRPr="00CB21B7" w:rsidRDefault="00CB21B7" w:rsidP="00CB21B7">
      <w:pPr>
        <w:spacing w:before="120" w:after="120" w:line="240" w:lineRule="auto"/>
        <w:ind w:left="720"/>
        <w:rPr>
          <w:rFonts w:ascii="Lato" w:hAnsi="Lato" w:cs="Tahoma"/>
          <w:bCs/>
          <w:szCs w:val="20"/>
        </w:rPr>
      </w:pPr>
      <w:r w:rsidRPr="00CB21B7">
        <w:rPr>
          <w:rFonts w:ascii="Lato" w:hAnsi="Lato" w:cs="Tahoma"/>
          <w:b/>
          <w:szCs w:val="20"/>
        </w:rPr>
        <w:t>LUSL 7.8.2</w:t>
      </w:r>
      <w:r w:rsidRPr="00CB21B7">
        <w:rPr>
          <w:rFonts w:ascii="Lato" w:hAnsi="Lato" w:cs="Tahoma"/>
          <w:bCs/>
          <w:szCs w:val="20"/>
        </w:rPr>
        <w:t xml:space="preserve"> To claim a walkover a recognised Athletic Union (or equivalent) representative of the institution/Playing Entity must send via email to the opposition institution/Playing Entity a correctly completed LUSL Walkover Claim Form (Appendix J) detailing the reason(s) and regulation(s) under which the walkover is being claimed before the walkover is entered on BUCS Play. An institution/Playing Entity conceding a walkover must notify the opposition of this in writing (email) before the walkover is entered on BUCS Play.</w:t>
      </w:r>
    </w:p>
    <w:p w14:paraId="04AA06EC" w14:textId="77777777" w:rsidR="00CB21B7" w:rsidRPr="00CB21B7" w:rsidRDefault="00CB21B7" w:rsidP="00CB21B7">
      <w:pPr>
        <w:spacing w:before="120" w:after="120" w:line="240" w:lineRule="auto"/>
        <w:ind w:left="720"/>
        <w:rPr>
          <w:rFonts w:ascii="Lato" w:hAnsi="Lato" w:cs="Tahoma"/>
          <w:bCs/>
          <w:szCs w:val="20"/>
        </w:rPr>
      </w:pPr>
      <w:r w:rsidRPr="00CB21B7">
        <w:rPr>
          <w:rFonts w:ascii="Lato" w:hAnsi="Lato" w:cs="Tahoma"/>
          <w:b/>
          <w:szCs w:val="20"/>
        </w:rPr>
        <w:t>LUSL 7.8.3</w:t>
      </w:r>
      <w:r w:rsidRPr="00CB21B7">
        <w:rPr>
          <w:rFonts w:ascii="Lato" w:hAnsi="Lato" w:cs="Tahoma"/>
          <w:bCs/>
          <w:szCs w:val="20"/>
        </w:rPr>
        <w:t xml:space="preserve"> An institution/Playing Entity has:</w:t>
      </w:r>
    </w:p>
    <w:p w14:paraId="09D84BE0" w14:textId="77777777" w:rsidR="00CB21B7" w:rsidRPr="00CB21B7" w:rsidRDefault="00CB21B7" w:rsidP="00CB21B7">
      <w:pPr>
        <w:pStyle w:val="ListParagraph"/>
        <w:numPr>
          <w:ilvl w:val="0"/>
          <w:numId w:val="50"/>
        </w:numPr>
        <w:spacing w:before="120" w:after="120" w:line="240" w:lineRule="auto"/>
        <w:rPr>
          <w:rFonts w:ascii="Lato" w:hAnsi="Lato" w:cs="Tahoma"/>
          <w:bCs/>
          <w:szCs w:val="20"/>
        </w:rPr>
      </w:pPr>
      <w:r w:rsidRPr="00CB21B7">
        <w:rPr>
          <w:rFonts w:ascii="Lato" w:hAnsi="Lato" w:cs="Tahoma"/>
          <w:bCs/>
          <w:szCs w:val="20"/>
        </w:rPr>
        <w:t xml:space="preserve">72 hours (outside of weekends and bank holidays) following notification of a league walkover being claimed as per LUSL 7.8.2 to appeal against the walkover claim (LUSL 11.2.3), </w:t>
      </w:r>
      <w:proofErr w:type="gramStart"/>
      <w:r w:rsidRPr="00CB21B7">
        <w:rPr>
          <w:rFonts w:ascii="Lato" w:hAnsi="Lato" w:cs="Tahoma"/>
          <w:bCs/>
          <w:szCs w:val="20"/>
        </w:rPr>
        <w:t>or;</w:t>
      </w:r>
      <w:proofErr w:type="gramEnd"/>
    </w:p>
    <w:p w14:paraId="49E3966F" w14:textId="77777777" w:rsidR="00CB21B7" w:rsidRPr="00CB21B7" w:rsidRDefault="00CB21B7" w:rsidP="00CB21B7">
      <w:pPr>
        <w:pStyle w:val="ListParagraph"/>
        <w:numPr>
          <w:ilvl w:val="0"/>
          <w:numId w:val="50"/>
        </w:numPr>
        <w:spacing w:before="120" w:after="120" w:line="240" w:lineRule="auto"/>
        <w:rPr>
          <w:rFonts w:ascii="Lato" w:hAnsi="Lato" w:cs="Tahoma"/>
          <w:bCs/>
          <w:szCs w:val="20"/>
        </w:rPr>
      </w:pPr>
      <w:r w:rsidRPr="00CB21B7">
        <w:rPr>
          <w:rFonts w:ascii="Lato" w:hAnsi="Lato" w:cs="Tahoma"/>
          <w:bCs/>
          <w:szCs w:val="20"/>
        </w:rPr>
        <w:t xml:space="preserve">36 hours (outside of weekends and bank holidays) following notification of a knockout walkover being claimed as per LUSL 7.8.2 to appeal against the walkover claim (LUSL 11.2.3), </w:t>
      </w:r>
      <w:proofErr w:type="gramStart"/>
      <w:r w:rsidRPr="00CB21B7">
        <w:rPr>
          <w:rFonts w:ascii="Lato" w:hAnsi="Lato" w:cs="Tahoma"/>
          <w:bCs/>
          <w:szCs w:val="20"/>
        </w:rPr>
        <w:t>or;</w:t>
      </w:r>
      <w:proofErr w:type="gramEnd"/>
    </w:p>
    <w:p w14:paraId="3B0EF3CC" w14:textId="77777777" w:rsidR="00CB21B7" w:rsidRPr="00CB21B7" w:rsidRDefault="00CB21B7" w:rsidP="00CB21B7">
      <w:pPr>
        <w:pStyle w:val="ListParagraph"/>
        <w:numPr>
          <w:ilvl w:val="0"/>
          <w:numId w:val="50"/>
        </w:numPr>
        <w:spacing w:before="120" w:after="120" w:line="240" w:lineRule="auto"/>
        <w:rPr>
          <w:rFonts w:ascii="Lato" w:hAnsi="Lato" w:cs="Tahoma"/>
          <w:bCs/>
          <w:szCs w:val="20"/>
        </w:rPr>
      </w:pPr>
      <w:r w:rsidRPr="00CB21B7">
        <w:rPr>
          <w:rFonts w:ascii="Lato" w:hAnsi="Lato" w:cs="Tahoma"/>
          <w:bCs/>
          <w:szCs w:val="20"/>
        </w:rPr>
        <w:t>72 hours (outside of weekends and bank holidays) following notification of a league walkover being claimed/conceded as per LUSL 7.8.2 to apply to have the walkover deemed involuntary (LUSL 7.8.4) where this would not automatically be the case under LUSL 7.8.1.2 or LUSL 7.8.1.3.</w:t>
      </w:r>
    </w:p>
    <w:p w14:paraId="47AB99EC" w14:textId="77777777" w:rsidR="00CB21B7" w:rsidRPr="00CB21B7" w:rsidRDefault="00CB21B7" w:rsidP="00CB21B7">
      <w:pPr>
        <w:spacing w:before="120" w:after="120" w:line="240" w:lineRule="auto"/>
        <w:ind w:left="720"/>
        <w:rPr>
          <w:rFonts w:ascii="Lato" w:hAnsi="Lato" w:cs="Tahoma"/>
          <w:bCs/>
          <w:szCs w:val="20"/>
        </w:rPr>
      </w:pPr>
      <w:r w:rsidRPr="00CB21B7">
        <w:rPr>
          <w:rFonts w:ascii="Lato" w:hAnsi="Lato" w:cs="Tahoma"/>
          <w:b/>
          <w:szCs w:val="20"/>
        </w:rPr>
        <w:t>LUSL 7.8.4 [COMPETITIVE TIER ONLY]</w:t>
      </w:r>
      <w:r w:rsidRPr="00CB21B7">
        <w:rPr>
          <w:rFonts w:ascii="Lato" w:hAnsi="Lato" w:cs="Tahoma"/>
          <w:bCs/>
          <w:szCs w:val="20"/>
        </w:rPr>
        <w:t xml:space="preserve"> To request that a walkover be considered involuntary, an institution/Playing Entity must submit a </w:t>
      </w:r>
      <w:hyperlink r:id="rId12" w:history="1">
        <w:r w:rsidRPr="00CB21B7">
          <w:rPr>
            <w:rStyle w:val="Hyperlink"/>
            <w:rFonts w:ascii="Lato" w:hAnsi="Lato" w:cs="Tahoma"/>
            <w:bCs/>
            <w:szCs w:val="20"/>
          </w:rPr>
          <w:t>LUSL Involuntary Walkover Request Form</w:t>
        </w:r>
      </w:hyperlink>
      <w:r w:rsidRPr="00CB21B7">
        <w:rPr>
          <w:rFonts w:ascii="Lato" w:hAnsi="Lato" w:cs="Tahoma"/>
          <w:bCs/>
          <w:szCs w:val="20"/>
        </w:rPr>
        <w:t xml:space="preserve"> no later than 72 hours (outside of weekends and bank holidays) after notification of the walkover being claimed/conceded as per LUSL 7.8.3. Submissions shall include a copy of the email in which the walkover was conceded/claimed as well as any supporting evidence.</w:t>
      </w:r>
    </w:p>
    <w:p w14:paraId="1D3CD125"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7.8.4.1 Extension to the deadline</w:t>
      </w:r>
      <w:r w:rsidRPr="00CB21B7">
        <w:rPr>
          <w:rFonts w:ascii="Lato" w:hAnsi="Lato" w:cs="Tahoma"/>
          <w:bCs/>
          <w:szCs w:val="20"/>
        </w:rPr>
        <w:t xml:space="preserve"> An extension may be requested via e-mail to </w:t>
      </w:r>
      <w:hyperlink r:id="rId13" w:history="1">
        <w:r w:rsidRPr="00CB21B7">
          <w:rPr>
            <w:rStyle w:val="Hyperlink"/>
            <w:rFonts w:ascii="Lato" w:hAnsi="Lato" w:cs="Tahoma"/>
            <w:bCs/>
            <w:szCs w:val="20"/>
          </w:rPr>
          <w:t>discipline@bucs.org.uk</w:t>
        </w:r>
      </w:hyperlink>
      <w:r w:rsidRPr="00CB21B7">
        <w:rPr>
          <w:rFonts w:ascii="Lato" w:hAnsi="Lato" w:cs="Tahoma"/>
          <w:bCs/>
          <w:szCs w:val="20"/>
        </w:rPr>
        <w:t xml:space="preserve"> (before the deadline has passed) if there are reasonable grounds, such as awaiting requested information from a third party.</w:t>
      </w:r>
    </w:p>
    <w:p w14:paraId="41304D30"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7.8.4.2</w:t>
      </w:r>
      <w:r w:rsidRPr="00CB21B7">
        <w:rPr>
          <w:rFonts w:ascii="Lato" w:hAnsi="Lato" w:cs="Tahoma"/>
          <w:bCs/>
          <w:szCs w:val="20"/>
        </w:rPr>
        <w:t xml:space="preserve"> Institutions/Playing Entities submitting an Involuntary Walkover request are responsible for ensuring that their submissions are comprehensive and concise, and that there is validity to any claims, before they make their submission. Requests deemed to be frivolous or not containing adequate information to enable a fair ruling may be rejected.</w:t>
      </w:r>
    </w:p>
    <w:p w14:paraId="750DEE9F"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7.8.4.3</w:t>
      </w:r>
      <w:r w:rsidRPr="00CB21B7">
        <w:rPr>
          <w:rFonts w:ascii="Lato" w:hAnsi="Lato" w:cs="Tahoma"/>
          <w:bCs/>
          <w:szCs w:val="20"/>
        </w:rPr>
        <w:t xml:space="preserve"> Decisions will be based purely on submissions within the permissible parameters and established precedence. Additional information will be requested by the BUCS Executive if deemed necessary and appropriate.</w:t>
      </w:r>
    </w:p>
    <w:p w14:paraId="32882ED7"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7.8.4.4</w:t>
      </w:r>
      <w:r w:rsidRPr="00CB21B7">
        <w:rPr>
          <w:rFonts w:ascii="Lato" w:hAnsi="Lato" w:cs="Tahoma"/>
          <w:bCs/>
          <w:szCs w:val="20"/>
        </w:rPr>
        <w:t xml:space="preserve"> A team deemed to have conceded an involuntary walkover will be deemed to have forfeited the match, however they will not be deducted any league points (note LUSL 8.6 or any equivalent sport specific regulations) and it will not count for any other sanctions under LUSL 7.8.6.</w:t>
      </w:r>
    </w:p>
    <w:p w14:paraId="2D79C94B" w14:textId="77777777" w:rsidR="00CB21B7" w:rsidRPr="00CB21B7" w:rsidRDefault="00CB21B7" w:rsidP="00CB21B7">
      <w:pPr>
        <w:spacing w:before="120" w:after="120" w:line="240" w:lineRule="auto"/>
        <w:ind w:left="720"/>
        <w:rPr>
          <w:rFonts w:ascii="Lato" w:hAnsi="Lato" w:cs="Tahoma"/>
          <w:bCs/>
          <w:szCs w:val="20"/>
        </w:rPr>
      </w:pPr>
      <w:r w:rsidRPr="00CB21B7">
        <w:rPr>
          <w:rFonts w:ascii="Lato" w:hAnsi="Lato" w:cs="Tahoma"/>
          <w:b/>
          <w:szCs w:val="20"/>
        </w:rPr>
        <w:t>LUSL 7.8.5</w:t>
      </w:r>
      <w:r w:rsidRPr="00CB21B7">
        <w:rPr>
          <w:rFonts w:ascii="Lato" w:hAnsi="Lato" w:cs="Tahoma"/>
          <w:bCs/>
          <w:szCs w:val="20"/>
        </w:rPr>
        <w:t xml:space="preserve"> Where a team has forfeited a league match it is imperative that a walkover is entered and awarded to the appropriate team on BUCS Play by the League Result Submission Deadline.</w:t>
      </w:r>
    </w:p>
    <w:p w14:paraId="342C1E42" w14:textId="77777777" w:rsidR="00CB21B7" w:rsidRPr="00CB21B7" w:rsidRDefault="00CB21B7" w:rsidP="00CB21B7">
      <w:pPr>
        <w:spacing w:before="120" w:after="120" w:line="240" w:lineRule="auto"/>
        <w:ind w:left="720"/>
        <w:rPr>
          <w:rFonts w:ascii="Lato" w:hAnsi="Lato" w:cs="Tahoma"/>
          <w:b/>
          <w:szCs w:val="20"/>
        </w:rPr>
      </w:pPr>
      <w:r w:rsidRPr="00CB21B7">
        <w:rPr>
          <w:rFonts w:ascii="Lato" w:hAnsi="Lato" w:cs="Tahoma"/>
          <w:b/>
          <w:szCs w:val="20"/>
        </w:rPr>
        <w:lastRenderedPageBreak/>
        <w:t>LUSL 7.8.6 Sanctions for conceding voluntary walkovers [COMPETITIVE TIER ONLY]</w:t>
      </w:r>
    </w:p>
    <w:p w14:paraId="1B91A5EB" w14:textId="77777777" w:rsidR="00CB21B7"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7.8.6.1</w:t>
      </w:r>
      <w:r w:rsidRPr="00CB21B7">
        <w:rPr>
          <w:rFonts w:ascii="Lato" w:hAnsi="Lato" w:cs="Tahoma"/>
          <w:bCs/>
          <w:szCs w:val="20"/>
        </w:rPr>
        <w:t xml:space="preserve"> Loss of league points as per LUSL 8.6 or any equivalent sport specific regulations.</w:t>
      </w:r>
    </w:p>
    <w:p w14:paraId="27CB8994" w14:textId="6C261486" w:rsidR="00475369" w:rsidRPr="00CB21B7" w:rsidRDefault="00CB21B7" w:rsidP="00CB21B7">
      <w:pPr>
        <w:spacing w:before="120" w:after="120" w:line="240" w:lineRule="auto"/>
        <w:ind w:left="1440"/>
        <w:rPr>
          <w:rFonts w:ascii="Lato" w:hAnsi="Lato" w:cs="Tahoma"/>
          <w:bCs/>
          <w:szCs w:val="20"/>
        </w:rPr>
      </w:pPr>
      <w:r w:rsidRPr="00CB21B7">
        <w:rPr>
          <w:rFonts w:ascii="Lato" w:hAnsi="Lato" w:cs="Tahoma"/>
          <w:b/>
          <w:szCs w:val="20"/>
        </w:rPr>
        <w:t>LUSL 7.8.6.2</w:t>
      </w:r>
      <w:r w:rsidRPr="00CB21B7">
        <w:rPr>
          <w:rFonts w:ascii="Lato" w:hAnsi="Lato" w:cs="Tahoma"/>
          <w:bCs/>
          <w:szCs w:val="20"/>
        </w:rPr>
        <w:t xml:space="preserve"> Should a team concede voluntary walkovers in 50% or more of their league matches in one season, they will be automatically relegated the following season and fined £50 for the first voluntary walkover conceded which put them past 50%, plus an additional £30 for any further voluntary walkovers conceded.</w:t>
      </w:r>
    </w:p>
    <w:sectPr w:rsidR="00475369" w:rsidRPr="00CB21B7" w:rsidSect="007C4BE3">
      <w:headerReference w:type="default" r:id="rId14"/>
      <w:footerReference w:type="default" r:id="rId15"/>
      <w:headerReference w:type="first" r:id="rId16"/>
      <w:footerReference w:type="first" r:id="rId17"/>
      <w:pgSz w:w="11907" w:h="16840" w:code="9"/>
      <w:pgMar w:top="1276" w:right="1134" w:bottom="1135"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CF2" w14:textId="77777777" w:rsidR="005832EA" w:rsidRDefault="005832EA" w:rsidP="007F0FC3">
      <w:pPr>
        <w:spacing w:after="0" w:line="240" w:lineRule="auto"/>
      </w:pPr>
      <w:r>
        <w:separator/>
      </w:r>
    </w:p>
  </w:endnote>
  <w:endnote w:type="continuationSeparator" w:id="0">
    <w:p w14:paraId="20C22B44" w14:textId="77777777" w:rsidR="005832EA" w:rsidRDefault="005832EA" w:rsidP="007F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4520" w14:textId="50262572" w:rsidR="003227B3" w:rsidRPr="003227B3" w:rsidRDefault="003227B3" w:rsidP="003227B3">
    <w:pPr>
      <w:tabs>
        <w:tab w:val="center" w:pos="4513"/>
        <w:tab w:val="right" w:pos="9026"/>
      </w:tabs>
      <w:spacing w:before="120" w:after="0" w:line="240" w:lineRule="auto"/>
      <w:jc w:val="both"/>
      <w:rPr>
        <w:rFonts w:ascii="Lato" w:eastAsia="Cambria" w:hAnsi="Lato" w:cs="Tahoma"/>
        <w:szCs w:val="20"/>
      </w:rPr>
    </w:pPr>
    <w:r>
      <w:rPr>
        <w:rFonts w:ascii="Lato" w:eastAsia="Cambria" w:hAnsi="Lato" w:cs="Tahoma"/>
        <w:szCs w:val="20"/>
      </w:rPr>
      <w:t>LUSL Involuntary Walkover Pro Forma</w:t>
    </w:r>
    <w:r w:rsidR="009D3526">
      <w:rPr>
        <w:rFonts w:ascii="Lato" w:eastAsia="Cambria" w:hAnsi="Lato" w:cs="Tahoma"/>
        <w:szCs w:val="20"/>
      </w:rPr>
      <w:tab/>
    </w:r>
    <w:r w:rsidRPr="003227B3">
      <w:rPr>
        <w:rFonts w:ascii="Lato" w:eastAsia="Cambria" w:hAnsi="Lato" w:cs="Tahoma"/>
        <w:szCs w:val="20"/>
      </w:rPr>
      <w:tab/>
    </w:r>
    <w:r w:rsidR="009D3526">
      <w:rPr>
        <w:rFonts w:ascii="Lato" w:eastAsia="Cambria" w:hAnsi="Lato" w:cs="Tahoma"/>
        <w:szCs w:val="20"/>
      </w:rPr>
      <w:t xml:space="preserve">                                                        </w:t>
    </w:r>
    <w:r w:rsidRPr="003227B3">
      <w:rPr>
        <w:rFonts w:ascii="Lato" w:eastAsia="Cambria" w:hAnsi="Lato" w:cs="Tahoma"/>
        <w:szCs w:val="20"/>
      </w:rPr>
      <w:t xml:space="preserve">Page </w:t>
    </w:r>
    <w:r w:rsidRPr="003227B3">
      <w:rPr>
        <w:rFonts w:ascii="Lato" w:eastAsia="Cambria" w:hAnsi="Lato" w:cs="Tahoma"/>
        <w:szCs w:val="20"/>
      </w:rPr>
      <w:fldChar w:fldCharType="begin"/>
    </w:r>
    <w:r w:rsidRPr="003227B3">
      <w:rPr>
        <w:rFonts w:ascii="Lato" w:eastAsia="Cambria" w:hAnsi="Lato" w:cs="Tahoma"/>
        <w:szCs w:val="20"/>
      </w:rPr>
      <w:instrText xml:space="preserve"> PAGE </w:instrText>
    </w:r>
    <w:r w:rsidRPr="003227B3">
      <w:rPr>
        <w:rFonts w:ascii="Lato" w:eastAsia="Cambria" w:hAnsi="Lato" w:cs="Tahoma"/>
        <w:szCs w:val="20"/>
      </w:rPr>
      <w:fldChar w:fldCharType="separate"/>
    </w:r>
    <w:r w:rsidRPr="003227B3">
      <w:rPr>
        <w:rFonts w:ascii="Lato" w:eastAsia="Cambria" w:hAnsi="Lato" w:cs="Tahoma"/>
        <w:szCs w:val="20"/>
      </w:rPr>
      <w:t>1</w:t>
    </w:r>
    <w:r w:rsidRPr="003227B3">
      <w:rPr>
        <w:rFonts w:ascii="Lato" w:eastAsia="Cambria" w:hAnsi="Lato" w:cs="Tahoma"/>
        <w:szCs w:val="20"/>
      </w:rPr>
      <w:fldChar w:fldCharType="end"/>
    </w:r>
    <w:r w:rsidRPr="003227B3">
      <w:rPr>
        <w:rFonts w:ascii="Lato" w:eastAsia="Cambria" w:hAnsi="Lato" w:cs="Tahoma"/>
        <w:szCs w:val="20"/>
      </w:rPr>
      <w:t xml:space="preserve"> of </w:t>
    </w:r>
    <w:r w:rsidRPr="003227B3">
      <w:rPr>
        <w:rFonts w:ascii="Lato" w:eastAsia="Cambria" w:hAnsi="Lato" w:cs="Tahoma"/>
        <w:szCs w:val="20"/>
      </w:rPr>
      <w:fldChar w:fldCharType="begin"/>
    </w:r>
    <w:r w:rsidRPr="003227B3">
      <w:rPr>
        <w:rFonts w:ascii="Lato" w:eastAsia="Cambria" w:hAnsi="Lato" w:cs="Tahoma"/>
        <w:szCs w:val="20"/>
      </w:rPr>
      <w:instrText xml:space="preserve"> NUMPAGES  </w:instrText>
    </w:r>
    <w:r w:rsidRPr="003227B3">
      <w:rPr>
        <w:rFonts w:ascii="Lato" w:eastAsia="Cambria" w:hAnsi="Lato" w:cs="Tahoma"/>
        <w:szCs w:val="20"/>
      </w:rPr>
      <w:fldChar w:fldCharType="separate"/>
    </w:r>
    <w:r w:rsidRPr="003227B3">
      <w:rPr>
        <w:rFonts w:ascii="Lato" w:eastAsia="Cambria" w:hAnsi="Lato" w:cs="Tahoma"/>
        <w:szCs w:val="20"/>
      </w:rPr>
      <w:t>1</w:t>
    </w:r>
    <w:r w:rsidRPr="003227B3">
      <w:rPr>
        <w:rFonts w:ascii="Lato" w:eastAsia="Cambria" w:hAnsi="Lato" w:cs="Tahoma"/>
        <w:szCs w:val="20"/>
      </w:rPr>
      <w:fldChar w:fldCharType="end"/>
    </w:r>
    <w:r w:rsidRPr="003227B3">
      <w:rPr>
        <w:rFonts w:ascii="Lato" w:eastAsia="Cambria" w:hAnsi="Lato" w:cs="Tahoma"/>
        <w:noProof/>
        <w:szCs w:val="20"/>
      </w:rPr>
      <w:drawing>
        <wp:anchor distT="0" distB="0" distL="0" distR="0" simplePos="0" relativeHeight="251661312" behindDoc="1" locked="0" layoutInCell="1" hidden="0" allowOverlap="1" wp14:anchorId="40AE8AA2" wp14:editId="03093090">
          <wp:simplePos x="0" y="0"/>
          <wp:positionH relativeFrom="page">
            <wp:posOffset>-71120</wp:posOffset>
          </wp:positionH>
          <wp:positionV relativeFrom="page">
            <wp:posOffset>7311390</wp:posOffset>
          </wp:positionV>
          <wp:extent cx="5734050" cy="4566712"/>
          <wp:effectExtent l="0" t="0" r="0" b="5715"/>
          <wp:wrapNone/>
          <wp:docPr id="1" name="Picture 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grayscl/>
                  </a:blip>
                  <a:srcRect b="20225"/>
                  <a:stretch>
                    <a:fillRect/>
                  </a:stretch>
                </pic:blipFill>
                <pic:spPr>
                  <a:xfrm rot="10800000">
                    <a:off x="0" y="0"/>
                    <a:ext cx="5734050" cy="4566712"/>
                  </a:xfrm>
                  <a:prstGeom prst="rect">
                    <a:avLst/>
                  </a:prstGeom>
                  <a:ln/>
                </pic:spPr>
              </pic:pic>
            </a:graphicData>
          </a:graphic>
        </wp:anchor>
      </w:drawing>
    </w:r>
  </w:p>
  <w:p w14:paraId="1083F4C0" w14:textId="77777777" w:rsidR="00E908AE" w:rsidRPr="00E10FA6" w:rsidRDefault="00E908AE" w:rsidP="00E908AE">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9303AD" w:rsidRPr="00F142AE" w14:paraId="006418BA" w14:textId="77777777" w:rsidTr="00E908AE">
      <w:tc>
        <w:tcPr>
          <w:tcW w:w="4675" w:type="dxa"/>
        </w:tcPr>
        <w:p w14:paraId="797A26E9" w14:textId="7BED303A" w:rsidR="009303AD" w:rsidRPr="00F142AE" w:rsidRDefault="00E908AE" w:rsidP="00E10FA6">
          <w:pPr>
            <w:pStyle w:val="Footer"/>
            <w:spacing w:before="120"/>
            <w:ind w:left="-113"/>
            <w:rPr>
              <w:sz w:val="16"/>
              <w:szCs w:val="16"/>
            </w:rPr>
          </w:pPr>
          <w:r>
            <w:rPr>
              <w:rFonts w:cs="Tahoma"/>
              <w:sz w:val="16"/>
              <w:szCs w:val="16"/>
            </w:rPr>
            <w:t>FINANCE REPORT</w:t>
          </w:r>
        </w:p>
      </w:tc>
      <w:tc>
        <w:tcPr>
          <w:tcW w:w="4823" w:type="dxa"/>
        </w:tcPr>
        <w:p w14:paraId="5E33B2ED" w14:textId="7EBE209F" w:rsidR="009303AD" w:rsidRPr="00F142AE" w:rsidRDefault="009303AD" w:rsidP="00E10FA6">
          <w:pPr>
            <w:pStyle w:val="Footer"/>
            <w:spacing w:before="120"/>
            <w:ind w:right="-113"/>
            <w:jc w:val="right"/>
            <w:rPr>
              <w:sz w:val="16"/>
              <w:szCs w:val="16"/>
            </w:rPr>
          </w:pPr>
          <w:r w:rsidRPr="00F142AE">
            <w:rPr>
              <w:sz w:val="16"/>
              <w:szCs w:val="16"/>
            </w:rPr>
            <w:t xml:space="preserve">Page </w:t>
          </w:r>
          <w:r w:rsidRPr="00F142AE">
            <w:rPr>
              <w:bCs/>
              <w:sz w:val="16"/>
              <w:szCs w:val="16"/>
            </w:rPr>
            <w:fldChar w:fldCharType="begin"/>
          </w:r>
          <w:r w:rsidRPr="00F142AE">
            <w:rPr>
              <w:bCs/>
              <w:sz w:val="16"/>
              <w:szCs w:val="16"/>
            </w:rPr>
            <w:instrText xml:space="preserve"> PAGE </w:instrText>
          </w:r>
          <w:r w:rsidRPr="00F142AE">
            <w:rPr>
              <w:bCs/>
              <w:sz w:val="16"/>
              <w:szCs w:val="16"/>
            </w:rPr>
            <w:fldChar w:fldCharType="separate"/>
          </w:r>
          <w:r w:rsidR="00950BE2">
            <w:rPr>
              <w:bCs/>
              <w:noProof/>
              <w:sz w:val="16"/>
              <w:szCs w:val="16"/>
            </w:rPr>
            <w:t>1</w:t>
          </w:r>
          <w:r w:rsidRPr="00F142AE">
            <w:rPr>
              <w:bCs/>
              <w:sz w:val="16"/>
              <w:szCs w:val="16"/>
            </w:rPr>
            <w:fldChar w:fldCharType="end"/>
          </w:r>
          <w:r w:rsidRPr="00F142AE">
            <w:rPr>
              <w:sz w:val="16"/>
              <w:szCs w:val="16"/>
            </w:rPr>
            <w:t xml:space="preserve"> of </w:t>
          </w:r>
          <w:r w:rsidRPr="00F142AE">
            <w:rPr>
              <w:bCs/>
              <w:sz w:val="16"/>
              <w:szCs w:val="16"/>
            </w:rPr>
            <w:fldChar w:fldCharType="begin"/>
          </w:r>
          <w:r w:rsidRPr="00F142AE">
            <w:rPr>
              <w:bCs/>
              <w:sz w:val="16"/>
              <w:szCs w:val="16"/>
            </w:rPr>
            <w:instrText xml:space="preserve"> NUMPAGES  </w:instrText>
          </w:r>
          <w:r w:rsidRPr="00F142AE">
            <w:rPr>
              <w:bCs/>
              <w:sz w:val="16"/>
              <w:szCs w:val="16"/>
            </w:rPr>
            <w:fldChar w:fldCharType="separate"/>
          </w:r>
          <w:r w:rsidR="009A0C46">
            <w:rPr>
              <w:bCs/>
              <w:noProof/>
              <w:sz w:val="16"/>
              <w:szCs w:val="16"/>
            </w:rPr>
            <w:t>5</w:t>
          </w:r>
          <w:r w:rsidRPr="00F142AE">
            <w:rPr>
              <w:bCs/>
              <w:sz w:val="16"/>
              <w:szCs w:val="16"/>
            </w:rPr>
            <w:fldChar w:fldCharType="end"/>
          </w:r>
        </w:p>
      </w:tc>
    </w:tr>
  </w:tbl>
  <w:p w14:paraId="0B720E66" w14:textId="77777777" w:rsidR="009303AD" w:rsidRPr="00E10FA6" w:rsidRDefault="009303A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8837" w14:textId="77777777" w:rsidR="005832EA" w:rsidRDefault="005832EA" w:rsidP="007F0FC3">
      <w:pPr>
        <w:spacing w:after="0" w:line="240" w:lineRule="auto"/>
      </w:pPr>
      <w:r>
        <w:separator/>
      </w:r>
    </w:p>
  </w:footnote>
  <w:footnote w:type="continuationSeparator" w:id="0">
    <w:p w14:paraId="6C531099" w14:textId="77777777" w:rsidR="005832EA" w:rsidRDefault="005832EA" w:rsidP="007F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C1F9" w14:textId="6242ED8F" w:rsidR="003C4ADA" w:rsidRDefault="007C4BE3">
    <w:pPr>
      <w:pStyle w:val="Header"/>
    </w:pPr>
    <w:r w:rsidRPr="007C4BE3">
      <w:rPr>
        <w:rFonts w:ascii="Lato" w:eastAsia="Cambria" w:hAnsi="Lato" w:cs="Tahoma"/>
        <w:noProof/>
        <w:szCs w:val="20"/>
      </w:rPr>
      <w:drawing>
        <wp:anchor distT="0" distB="0" distL="0" distR="0" simplePos="0" relativeHeight="251659264" behindDoc="1" locked="0" layoutInCell="1" hidden="0" allowOverlap="1" wp14:anchorId="3CA068A6" wp14:editId="70DB6D76">
          <wp:simplePos x="0" y="0"/>
          <wp:positionH relativeFrom="margin">
            <wp:posOffset>4937125</wp:posOffset>
          </wp:positionH>
          <wp:positionV relativeFrom="page">
            <wp:posOffset>158115</wp:posOffset>
          </wp:positionV>
          <wp:extent cx="982800" cy="547200"/>
          <wp:effectExtent l="0" t="0" r="8255" b="5715"/>
          <wp:wrapNone/>
          <wp:docPr id="1829183687" name="Picture 1829183687"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29183687" name="Picture 1829183687" descr="A black background with a black square&#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82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BCEF" w14:textId="21B71CE1" w:rsidR="003C393C" w:rsidRDefault="003C393C">
    <w:pPr>
      <w:pStyle w:val="Header"/>
    </w:pPr>
    <w:r>
      <w:t>Appendix 2 –</w:t>
    </w:r>
    <w:r w:rsidR="006B1601">
      <w:t xml:space="preserve"> BUCS</w:t>
    </w:r>
    <w:r>
      <w:t xml:space="preserve"> Board meeting 25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5D"/>
    <w:multiLevelType w:val="hybridMultilevel"/>
    <w:tmpl w:val="B3D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3A26"/>
    <w:multiLevelType w:val="hybridMultilevel"/>
    <w:tmpl w:val="182CB588"/>
    <w:lvl w:ilvl="0" w:tplc="CB40D43C">
      <w:start w:val="1"/>
      <w:numFmt w:val="bullet"/>
      <w:lvlText w:val="•"/>
      <w:lvlJc w:val="left"/>
      <w:pPr>
        <w:tabs>
          <w:tab w:val="num" w:pos="720"/>
        </w:tabs>
        <w:ind w:left="720" w:hanging="360"/>
      </w:pPr>
      <w:rPr>
        <w:rFonts w:ascii="Arial" w:hAnsi="Arial" w:hint="default"/>
      </w:rPr>
    </w:lvl>
    <w:lvl w:ilvl="1" w:tplc="9BD25252" w:tentative="1">
      <w:start w:val="1"/>
      <w:numFmt w:val="bullet"/>
      <w:lvlText w:val="•"/>
      <w:lvlJc w:val="left"/>
      <w:pPr>
        <w:tabs>
          <w:tab w:val="num" w:pos="1440"/>
        </w:tabs>
        <w:ind w:left="1440" w:hanging="360"/>
      </w:pPr>
      <w:rPr>
        <w:rFonts w:ascii="Arial" w:hAnsi="Arial" w:hint="default"/>
      </w:rPr>
    </w:lvl>
    <w:lvl w:ilvl="2" w:tplc="94784390" w:tentative="1">
      <w:start w:val="1"/>
      <w:numFmt w:val="bullet"/>
      <w:lvlText w:val="•"/>
      <w:lvlJc w:val="left"/>
      <w:pPr>
        <w:tabs>
          <w:tab w:val="num" w:pos="2160"/>
        </w:tabs>
        <w:ind w:left="2160" w:hanging="360"/>
      </w:pPr>
      <w:rPr>
        <w:rFonts w:ascii="Arial" w:hAnsi="Arial" w:hint="default"/>
      </w:rPr>
    </w:lvl>
    <w:lvl w:ilvl="3" w:tplc="6EE256E6" w:tentative="1">
      <w:start w:val="1"/>
      <w:numFmt w:val="bullet"/>
      <w:lvlText w:val="•"/>
      <w:lvlJc w:val="left"/>
      <w:pPr>
        <w:tabs>
          <w:tab w:val="num" w:pos="2880"/>
        </w:tabs>
        <w:ind w:left="2880" w:hanging="360"/>
      </w:pPr>
      <w:rPr>
        <w:rFonts w:ascii="Arial" w:hAnsi="Arial" w:hint="default"/>
      </w:rPr>
    </w:lvl>
    <w:lvl w:ilvl="4" w:tplc="454247F0" w:tentative="1">
      <w:start w:val="1"/>
      <w:numFmt w:val="bullet"/>
      <w:lvlText w:val="•"/>
      <w:lvlJc w:val="left"/>
      <w:pPr>
        <w:tabs>
          <w:tab w:val="num" w:pos="3600"/>
        </w:tabs>
        <w:ind w:left="3600" w:hanging="360"/>
      </w:pPr>
      <w:rPr>
        <w:rFonts w:ascii="Arial" w:hAnsi="Arial" w:hint="default"/>
      </w:rPr>
    </w:lvl>
    <w:lvl w:ilvl="5" w:tplc="2070C5C0" w:tentative="1">
      <w:start w:val="1"/>
      <w:numFmt w:val="bullet"/>
      <w:lvlText w:val="•"/>
      <w:lvlJc w:val="left"/>
      <w:pPr>
        <w:tabs>
          <w:tab w:val="num" w:pos="4320"/>
        </w:tabs>
        <w:ind w:left="4320" w:hanging="360"/>
      </w:pPr>
      <w:rPr>
        <w:rFonts w:ascii="Arial" w:hAnsi="Arial" w:hint="default"/>
      </w:rPr>
    </w:lvl>
    <w:lvl w:ilvl="6" w:tplc="07524024" w:tentative="1">
      <w:start w:val="1"/>
      <w:numFmt w:val="bullet"/>
      <w:lvlText w:val="•"/>
      <w:lvlJc w:val="left"/>
      <w:pPr>
        <w:tabs>
          <w:tab w:val="num" w:pos="5040"/>
        </w:tabs>
        <w:ind w:left="5040" w:hanging="360"/>
      </w:pPr>
      <w:rPr>
        <w:rFonts w:ascii="Arial" w:hAnsi="Arial" w:hint="default"/>
      </w:rPr>
    </w:lvl>
    <w:lvl w:ilvl="7" w:tplc="3830D398" w:tentative="1">
      <w:start w:val="1"/>
      <w:numFmt w:val="bullet"/>
      <w:lvlText w:val="•"/>
      <w:lvlJc w:val="left"/>
      <w:pPr>
        <w:tabs>
          <w:tab w:val="num" w:pos="5760"/>
        </w:tabs>
        <w:ind w:left="5760" w:hanging="360"/>
      </w:pPr>
      <w:rPr>
        <w:rFonts w:ascii="Arial" w:hAnsi="Arial" w:hint="default"/>
      </w:rPr>
    </w:lvl>
    <w:lvl w:ilvl="8" w:tplc="1298A4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A54AF"/>
    <w:multiLevelType w:val="hybridMultilevel"/>
    <w:tmpl w:val="2FF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2FAC"/>
    <w:multiLevelType w:val="hybridMultilevel"/>
    <w:tmpl w:val="4DA64FD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F4F74"/>
    <w:multiLevelType w:val="hybridMultilevel"/>
    <w:tmpl w:val="BE1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403B6"/>
    <w:multiLevelType w:val="hybridMultilevel"/>
    <w:tmpl w:val="3CC600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66AA"/>
    <w:multiLevelType w:val="hybridMultilevel"/>
    <w:tmpl w:val="BCC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B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A2C34"/>
    <w:multiLevelType w:val="hybridMultilevel"/>
    <w:tmpl w:val="1C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152C1"/>
    <w:multiLevelType w:val="hybridMultilevel"/>
    <w:tmpl w:val="ED74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44A65"/>
    <w:multiLevelType w:val="hybridMultilevel"/>
    <w:tmpl w:val="A89E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A35D9"/>
    <w:multiLevelType w:val="hybridMultilevel"/>
    <w:tmpl w:val="F9DE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81207"/>
    <w:multiLevelType w:val="hybridMultilevel"/>
    <w:tmpl w:val="AE0A335C"/>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D4B4F"/>
    <w:multiLevelType w:val="hybridMultilevel"/>
    <w:tmpl w:val="9E20D2D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90D"/>
    <w:multiLevelType w:val="hybridMultilevel"/>
    <w:tmpl w:val="72AEE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EE7380"/>
    <w:multiLevelType w:val="hybridMultilevel"/>
    <w:tmpl w:val="6BFC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C4CAA"/>
    <w:multiLevelType w:val="hybridMultilevel"/>
    <w:tmpl w:val="B8481BF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77150A"/>
    <w:multiLevelType w:val="hybridMultilevel"/>
    <w:tmpl w:val="B64AA88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32725"/>
    <w:multiLevelType w:val="hybridMultilevel"/>
    <w:tmpl w:val="CE8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03A5A"/>
    <w:multiLevelType w:val="hybridMultilevel"/>
    <w:tmpl w:val="BBF2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B0164"/>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5B4739"/>
    <w:multiLevelType w:val="hybridMultilevel"/>
    <w:tmpl w:val="3228A388"/>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C3B70"/>
    <w:multiLevelType w:val="hybridMultilevel"/>
    <w:tmpl w:val="F8289E2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C61639"/>
    <w:multiLevelType w:val="hybridMultilevel"/>
    <w:tmpl w:val="8A3A469A"/>
    <w:lvl w:ilvl="0" w:tplc="1DFEF87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9189C"/>
    <w:multiLevelType w:val="hybridMultilevel"/>
    <w:tmpl w:val="AD5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F2279C"/>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265F92"/>
    <w:multiLevelType w:val="hybridMultilevel"/>
    <w:tmpl w:val="3D32F8AE"/>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2183A"/>
    <w:multiLevelType w:val="hybridMultilevel"/>
    <w:tmpl w:val="B8B2FCD4"/>
    <w:lvl w:ilvl="0" w:tplc="4E662786">
      <w:start w:val="1"/>
      <w:numFmt w:val="decimal"/>
      <w:lvlText w:val="%1."/>
      <w:lvlJc w:val="left"/>
      <w:pPr>
        <w:ind w:left="420" w:hanging="360"/>
      </w:pPr>
      <w:rPr>
        <w:rFonts w:hint="default"/>
      </w:rPr>
    </w:lvl>
    <w:lvl w:ilvl="1" w:tplc="94CA9F1E" w:tentative="1">
      <w:start w:val="1"/>
      <w:numFmt w:val="lowerLetter"/>
      <w:lvlText w:val="%2."/>
      <w:lvlJc w:val="left"/>
      <w:pPr>
        <w:ind w:left="1140" w:hanging="360"/>
      </w:pPr>
    </w:lvl>
    <w:lvl w:ilvl="2" w:tplc="CD3CFC6E" w:tentative="1">
      <w:start w:val="1"/>
      <w:numFmt w:val="lowerRoman"/>
      <w:lvlText w:val="%3."/>
      <w:lvlJc w:val="right"/>
      <w:pPr>
        <w:ind w:left="1860" w:hanging="180"/>
      </w:pPr>
    </w:lvl>
    <w:lvl w:ilvl="3" w:tplc="91AAB13A" w:tentative="1">
      <w:start w:val="1"/>
      <w:numFmt w:val="decimal"/>
      <w:lvlText w:val="%4."/>
      <w:lvlJc w:val="left"/>
      <w:pPr>
        <w:ind w:left="2580" w:hanging="360"/>
      </w:pPr>
    </w:lvl>
    <w:lvl w:ilvl="4" w:tplc="A486569C" w:tentative="1">
      <w:start w:val="1"/>
      <w:numFmt w:val="lowerLetter"/>
      <w:lvlText w:val="%5."/>
      <w:lvlJc w:val="left"/>
      <w:pPr>
        <w:ind w:left="3300" w:hanging="360"/>
      </w:pPr>
    </w:lvl>
    <w:lvl w:ilvl="5" w:tplc="FB662EDE" w:tentative="1">
      <w:start w:val="1"/>
      <w:numFmt w:val="lowerRoman"/>
      <w:lvlText w:val="%6."/>
      <w:lvlJc w:val="right"/>
      <w:pPr>
        <w:ind w:left="4020" w:hanging="180"/>
      </w:pPr>
    </w:lvl>
    <w:lvl w:ilvl="6" w:tplc="4596DE18" w:tentative="1">
      <w:start w:val="1"/>
      <w:numFmt w:val="decimal"/>
      <w:lvlText w:val="%7."/>
      <w:lvlJc w:val="left"/>
      <w:pPr>
        <w:ind w:left="4740" w:hanging="360"/>
      </w:pPr>
    </w:lvl>
    <w:lvl w:ilvl="7" w:tplc="D41CC584" w:tentative="1">
      <w:start w:val="1"/>
      <w:numFmt w:val="lowerLetter"/>
      <w:lvlText w:val="%8."/>
      <w:lvlJc w:val="left"/>
      <w:pPr>
        <w:ind w:left="5460" w:hanging="360"/>
      </w:pPr>
    </w:lvl>
    <w:lvl w:ilvl="8" w:tplc="D360C8A2" w:tentative="1">
      <w:start w:val="1"/>
      <w:numFmt w:val="lowerRoman"/>
      <w:lvlText w:val="%9."/>
      <w:lvlJc w:val="right"/>
      <w:pPr>
        <w:ind w:left="6180" w:hanging="180"/>
      </w:pPr>
    </w:lvl>
  </w:abstractNum>
  <w:abstractNum w:abstractNumId="28" w15:restartNumberingAfterBreak="0">
    <w:nsid w:val="42AA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4E6705"/>
    <w:multiLevelType w:val="hybridMultilevel"/>
    <w:tmpl w:val="1376D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DC7BCF"/>
    <w:multiLevelType w:val="hybridMultilevel"/>
    <w:tmpl w:val="15D4E0AA"/>
    <w:lvl w:ilvl="0" w:tplc="08090001">
      <w:start w:val="1"/>
      <w:numFmt w:val="bullet"/>
      <w:lvlText w:val=""/>
      <w:lvlJc w:val="left"/>
      <w:pPr>
        <w:ind w:left="-140" w:hanging="360"/>
      </w:pPr>
      <w:rPr>
        <w:rFonts w:ascii="Symbol" w:hAnsi="Symbol" w:hint="default"/>
      </w:rPr>
    </w:lvl>
    <w:lvl w:ilvl="1" w:tplc="08090003" w:tentative="1">
      <w:start w:val="1"/>
      <w:numFmt w:val="bullet"/>
      <w:lvlText w:val="o"/>
      <w:lvlJc w:val="left"/>
      <w:pPr>
        <w:ind w:left="580" w:hanging="360"/>
      </w:pPr>
      <w:rPr>
        <w:rFonts w:ascii="Courier New" w:hAnsi="Courier New" w:cs="Courier New" w:hint="default"/>
      </w:rPr>
    </w:lvl>
    <w:lvl w:ilvl="2" w:tplc="08090005" w:tentative="1">
      <w:start w:val="1"/>
      <w:numFmt w:val="bullet"/>
      <w:lvlText w:val=""/>
      <w:lvlJc w:val="left"/>
      <w:pPr>
        <w:ind w:left="1300" w:hanging="360"/>
      </w:pPr>
      <w:rPr>
        <w:rFonts w:ascii="Wingdings" w:hAnsi="Wingdings" w:hint="default"/>
      </w:rPr>
    </w:lvl>
    <w:lvl w:ilvl="3" w:tplc="08090001" w:tentative="1">
      <w:start w:val="1"/>
      <w:numFmt w:val="bullet"/>
      <w:lvlText w:val=""/>
      <w:lvlJc w:val="left"/>
      <w:pPr>
        <w:ind w:left="2020" w:hanging="360"/>
      </w:pPr>
      <w:rPr>
        <w:rFonts w:ascii="Symbol" w:hAnsi="Symbol" w:hint="default"/>
      </w:rPr>
    </w:lvl>
    <w:lvl w:ilvl="4" w:tplc="08090003" w:tentative="1">
      <w:start w:val="1"/>
      <w:numFmt w:val="bullet"/>
      <w:lvlText w:val="o"/>
      <w:lvlJc w:val="left"/>
      <w:pPr>
        <w:ind w:left="2740" w:hanging="360"/>
      </w:pPr>
      <w:rPr>
        <w:rFonts w:ascii="Courier New" w:hAnsi="Courier New" w:cs="Courier New" w:hint="default"/>
      </w:rPr>
    </w:lvl>
    <w:lvl w:ilvl="5" w:tplc="08090005" w:tentative="1">
      <w:start w:val="1"/>
      <w:numFmt w:val="bullet"/>
      <w:lvlText w:val=""/>
      <w:lvlJc w:val="left"/>
      <w:pPr>
        <w:ind w:left="3460" w:hanging="360"/>
      </w:pPr>
      <w:rPr>
        <w:rFonts w:ascii="Wingdings" w:hAnsi="Wingdings" w:hint="default"/>
      </w:rPr>
    </w:lvl>
    <w:lvl w:ilvl="6" w:tplc="08090001" w:tentative="1">
      <w:start w:val="1"/>
      <w:numFmt w:val="bullet"/>
      <w:lvlText w:val=""/>
      <w:lvlJc w:val="left"/>
      <w:pPr>
        <w:ind w:left="4180" w:hanging="360"/>
      </w:pPr>
      <w:rPr>
        <w:rFonts w:ascii="Symbol" w:hAnsi="Symbol" w:hint="default"/>
      </w:rPr>
    </w:lvl>
    <w:lvl w:ilvl="7" w:tplc="08090003" w:tentative="1">
      <w:start w:val="1"/>
      <w:numFmt w:val="bullet"/>
      <w:lvlText w:val="o"/>
      <w:lvlJc w:val="left"/>
      <w:pPr>
        <w:ind w:left="4900" w:hanging="360"/>
      </w:pPr>
      <w:rPr>
        <w:rFonts w:ascii="Courier New" w:hAnsi="Courier New" w:cs="Courier New" w:hint="default"/>
      </w:rPr>
    </w:lvl>
    <w:lvl w:ilvl="8" w:tplc="08090005" w:tentative="1">
      <w:start w:val="1"/>
      <w:numFmt w:val="bullet"/>
      <w:lvlText w:val=""/>
      <w:lvlJc w:val="left"/>
      <w:pPr>
        <w:ind w:left="5620" w:hanging="360"/>
      </w:pPr>
      <w:rPr>
        <w:rFonts w:ascii="Wingdings" w:hAnsi="Wingdings" w:hint="default"/>
      </w:rPr>
    </w:lvl>
  </w:abstractNum>
  <w:abstractNum w:abstractNumId="31" w15:restartNumberingAfterBreak="0">
    <w:nsid w:val="52E30C4E"/>
    <w:multiLevelType w:val="hybridMultilevel"/>
    <w:tmpl w:val="A2CC0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D312DA"/>
    <w:multiLevelType w:val="hybridMultilevel"/>
    <w:tmpl w:val="B41E89A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A4F63"/>
    <w:multiLevelType w:val="hybridMultilevel"/>
    <w:tmpl w:val="8938B32A"/>
    <w:lvl w:ilvl="0" w:tplc="9ABCAA8A">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323ECC32" w:tentative="1">
      <w:start w:val="1"/>
      <w:numFmt w:val="bullet"/>
      <w:lvlText w:val="•"/>
      <w:lvlJc w:val="left"/>
      <w:pPr>
        <w:tabs>
          <w:tab w:val="num" w:pos="2160"/>
        </w:tabs>
        <w:ind w:left="2160" w:hanging="360"/>
      </w:pPr>
      <w:rPr>
        <w:rFonts w:ascii="Arial" w:hAnsi="Arial" w:hint="default"/>
      </w:rPr>
    </w:lvl>
    <w:lvl w:ilvl="3" w:tplc="3C0E3E92" w:tentative="1">
      <w:start w:val="1"/>
      <w:numFmt w:val="bullet"/>
      <w:lvlText w:val="•"/>
      <w:lvlJc w:val="left"/>
      <w:pPr>
        <w:tabs>
          <w:tab w:val="num" w:pos="2880"/>
        </w:tabs>
        <w:ind w:left="2880" w:hanging="360"/>
      </w:pPr>
      <w:rPr>
        <w:rFonts w:ascii="Arial" w:hAnsi="Arial" w:hint="default"/>
      </w:rPr>
    </w:lvl>
    <w:lvl w:ilvl="4" w:tplc="B10C898C" w:tentative="1">
      <w:start w:val="1"/>
      <w:numFmt w:val="bullet"/>
      <w:lvlText w:val="•"/>
      <w:lvlJc w:val="left"/>
      <w:pPr>
        <w:tabs>
          <w:tab w:val="num" w:pos="3600"/>
        </w:tabs>
        <w:ind w:left="3600" w:hanging="360"/>
      </w:pPr>
      <w:rPr>
        <w:rFonts w:ascii="Arial" w:hAnsi="Arial" w:hint="default"/>
      </w:rPr>
    </w:lvl>
    <w:lvl w:ilvl="5" w:tplc="538EF99E" w:tentative="1">
      <w:start w:val="1"/>
      <w:numFmt w:val="bullet"/>
      <w:lvlText w:val="•"/>
      <w:lvlJc w:val="left"/>
      <w:pPr>
        <w:tabs>
          <w:tab w:val="num" w:pos="4320"/>
        </w:tabs>
        <w:ind w:left="4320" w:hanging="360"/>
      </w:pPr>
      <w:rPr>
        <w:rFonts w:ascii="Arial" w:hAnsi="Arial" w:hint="default"/>
      </w:rPr>
    </w:lvl>
    <w:lvl w:ilvl="6" w:tplc="E0EC5D3A" w:tentative="1">
      <w:start w:val="1"/>
      <w:numFmt w:val="bullet"/>
      <w:lvlText w:val="•"/>
      <w:lvlJc w:val="left"/>
      <w:pPr>
        <w:tabs>
          <w:tab w:val="num" w:pos="5040"/>
        </w:tabs>
        <w:ind w:left="5040" w:hanging="360"/>
      </w:pPr>
      <w:rPr>
        <w:rFonts w:ascii="Arial" w:hAnsi="Arial" w:hint="default"/>
      </w:rPr>
    </w:lvl>
    <w:lvl w:ilvl="7" w:tplc="0952F91E" w:tentative="1">
      <w:start w:val="1"/>
      <w:numFmt w:val="bullet"/>
      <w:lvlText w:val="•"/>
      <w:lvlJc w:val="left"/>
      <w:pPr>
        <w:tabs>
          <w:tab w:val="num" w:pos="5760"/>
        </w:tabs>
        <w:ind w:left="5760" w:hanging="360"/>
      </w:pPr>
      <w:rPr>
        <w:rFonts w:ascii="Arial" w:hAnsi="Arial" w:hint="default"/>
      </w:rPr>
    </w:lvl>
    <w:lvl w:ilvl="8" w:tplc="91FA9CA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D154E9"/>
    <w:multiLevelType w:val="hybridMultilevel"/>
    <w:tmpl w:val="860C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D4E0C"/>
    <w:multiLevelType w:val="hybridMultilevel"/>
    <w:tmpl w:val="D54C7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EC4825"/>
    <w:multiLevelType w:val="hybridMultilevel"/>
    <w:tmpl w:val="CA662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2D4C42"/>
    <w:multiLevelType w:val="hybridMultilevel"/>
    <w:tmpl w:val="9D00AB8E"/>
    <w:lvl w:ilvl="0" w:tplc="7DF24A1C">
      <w:start w:val="1"/>
      <w:numFmt w:val="decimal"/>
      <w:lvlText w:val="%1."/>
      <w:lvlJc w:val="left"/>
      <w:pPr>
        <w:ind w:left="720" w:hanging="360"/>
      </w:pPr>
    </w:lvl>
    <w:lvl w:ilvl="1" w:tplc="96D0120E" w:tentative="1">
      <w:start w:val="1"/>
      <w:numFmt w:val="lowerLetter"/>
      <w:lvlText w:val="%2."/>
      <w:lvlJc w:val="left"/>
      <w:pPr>
        <w:ind w:left="1440" w:hanging="360"/>
      </w:pPr>
    </w:lvl>
    <w:lvl w:ilvl="2" w:tplc="01B4C872" w:tentative="1">
      <w:start w:val="1"/>
      <w:numFmt w:val="lowerRoman"/>
      <w:lvlText w:val="%3."/>
      <w:lvlJc w:val="right"/>
      <w:pPr>
        <w:ind w:left="2160" w:hanging="180"/>
      </w:pPr>
    </w:lvl>
    <w:lvl w:ilvl="3" w:tplc="705CFD7C" w:tentative="1">
      <w:start w:val="1"/>
      <w:numFmt w:val="decimal"/>
      <w:lvlText w:val="%4."/>
      <w:lvlJc w:val="left"/>
      <w:pPr>
        <w:ind w:left="2880" w:hanging="360"/>
      </w:pPr>
    </w:lvl>
    <w:lvl w:ilvl="4" w:tplc="30B6FDBE" w:tentative="1">
      <w:start w:val="1"/>
      <w:numFmt w:val="lowerLetter"/>
      <w:lvlText w:val="%5."/>
      <w:lvlJc w:val="left"/>
      <w:pPr>
        <w:ind w:left="3600" w:hanging="360"/>
      </w:pPr>
    </w:lvl>
    <w:lvl w:ilvl="5" w:tplc="F424CFD0" w:tentative="1">
      <w:start w:val="1"/>
      <w:numFmt w:val="lowerRoman"/>
      <w:lvlText w:val="%6."/>
      <w:lvlJc w:val="right"/>
      <w:pPr>
        <w:ind w:left="4320" w:hanging="180"/>
      </w:pPr>
    </w:lvl>
    <w:lvl w:ilvl="6" w:tplc="DE6A1336" w:tentative="1">
      <w:start w:val="1"/>
      <w:numFmt w:val="decimal"/>
      <w:lvlText w:val="%7."/>
      <w:lvlJc w:val="left"/>
      <w:pPr>
        <w:ind w:left="5040" w:hanging="360"/>
      </w:pPr>
    </w:lvl>
    <w:lvl w:ilvl="7" w:tplc="4CCCA8C0" w:tentative="1">
      <w:start w:val="1"/>
      <w:numFmt w:val="lowerLetter"/>
      <w:lvlText w:val="%8."/>
      <w:lvlJc w:val="left"/>
      <w:pPr>
        <w:ind w:left="5760" w:hanging="360"/>
      </w:pPr>
    </w:lvl>
    <w:lvl w:ilvl="8" w:tplc="54AA6E64" w:tentative="1">
      <w:start w:val="1"/>
      <w:numFmt w:val="lowerRoman"/>
      <w:lvlText w:val="%9."/>
      <w:lvlJc w:val="right"/>
      <w:pPr>
        <w:ind w:left="6480" w:hanging="180"/>
      </w:pPr>
    </w:lvl>
  </w:abstractNum>
  <w:abstractNum w:abstractNumId="38" w15:restartNumberingAfterBreak="0">
    <w:nsid w:val="5D4F729B"/>
    <w:multiLevelType w:val="hybridMultilevel"/>
    <w:tmpl w:val="34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041176"/>
    <w:multiLevelType w:val="hybridMultilevel"/>
    <w:tmpl w:val="69A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185B90"/>
    <w:multiLevelType w:val="hybridMultilevel"/>
    <w:tmpl w:val="C3C6FB5C"/>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BE3EA4"/>
    <w:multiLevelType w:val="hybridMultilevel"/>
    <w:tmpl w:val="F6967B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213486"/>
    <w:multiLevelType w:val="hybridMultilevel"/>
    <w:tmpl w:val="8E14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A12124"/>
    <w:multiLevelType w:val="hybridMultilevel"/>
    <w:tmpl w:val="372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02745D"/>
    <w:multiLevelType w:val="hybridMultilevel"/>
    <w:tmpl w:val="A4A834CA"/>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102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6108C0"/>
    <w:multiLevelType w:val="hybridMultilevel"/>
    <w:tmpl w:val="DBDA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C12B8"/>
    <w:multiLevelType w:val="hybridMultilevel"/>
    <w:tmpl w:val="8200D3EA"/>
    <w:lvl w:ilvl="0" w:tplc="C65A12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84A3A"/>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164181">
    <w:abstractNumId w:val="21"/>
  </w:num>
  <w:num w:numId="2" w16cid:durableId="1558122177">
    <w:abstractNumId w:val="13"/>
  </w:num>
  <w:num w:numId="3" w16cid:durableId="1322393032">
    <w:abstractNumId w:val="32"/>
  </w:num>
  <w:num w:numId="4" w16cid:durableId="2042783008">
    <w:abstractNumId w:val="17"/>
  </w:num>
  <w:num w:numId="5" w16cid:durableId="958145240">
    <w:abstractNumId w:val="26"/>
  </w:num>
  <w:num w:numId="6" w16cid:durableId="1540512581">
    <w:abstractNumId w:val="3"/>
  </w:num>
  <w:num w:numId="7" w16cid:durableId="216400654">
    <w:abstractNumId w:val="12"/>
  </w:num>
  <w:num w:numId="8" w16cid:durableId="561791990">
    <w:abstractNumId w:val="39"/>
  </w:num>
  <w:num w:numId="9" w16cid:durableId="1272979360">
    <w:abstractNumId w:val="46"/>
  </w:num>
  <w:num w:numId="10" w16cid:durableId="1200970819">
    <w:abstractNumId w:val="0"/>
  </w:num>
  <w:num w:numId="11" w16cid:durableId="1979190204">
    <w:abstractNumId w:val="34"/>
  </w:num>
  <w:num w:numId="12" w16cid:durableId="524641147">
    <w:abstractNumId w:val="11"/>
  </w:num>
  <w:num w:numId="13" w16cid:durableId="1594170889">
    <w:abstractNumId w:val="42"/>
  </w:num>
  <w:num w:numId="14" w16cid:durableId="920481850">
    <w:abstractNumId w:val="18"/>
  </w:num>
  <w:num w:numId="15" w16cid:durableId="1126120254">
    <w:abstractNumId w:val="6"/>
  </w:num>
  <w:num w:numId="16" w16cid:durableId="650450322">
    <w:abstractNumId w:val="8"/>
  </w:num>
  <w:num w:numId="17" w16cid:durableId="781193185">
    <w:abstractNumId w:val="31"/>
  </w:num>
  <w:num w:numId="18" w16cid:durableId="1246647291">
    <w:abstractNumId w:val="14"/>
  </w:num>
  <w:num w:numId="19" w16cid:durableId="927539735">
    <w:abstractNumId w:val="5"/>
  </w:num>
  <w:num w:numId="20" w16cid:durableId="1054887492">
    <w:abstractNumId w:val="2"/>
  </w:num>
  <w:num w:numId="21" w16cid:durableId="821195798">
    <w:abstractNumId w:val="15"/>
  </w:num>
  <w:num w:numId="22" w16cid:durableId="563028887">
    <w:abstractNumId w:val="36"/>
  </w:num>
  <w:num w:numId="23" w16cid:durableId="1511141902">
    <w:abstractNumId w:val="38"/>
  </w:num>
  <w:num w:numId="24" w16cid:durableId="505092873">
    <w:abstractNumId w:val="9"/>
  </w:num>
  <w:num w:numId="25" w16cid:durableId="432241176">
    <w:abstractNumId w:val="1"/>
  </w:num>
  <w:num w:numId="26" w16cid:durableId="1521354492">
    <w:abstractNumId w:val="29"/>
  </w:num>
  <w:num w:numId="27" w16cid:durableId="1921017922">
    <w:abstractNumId w:val="33"/>
  </w:num>
  <w:num w:numId="28" w16cid:durableId="307707143">
    <w:abstractNumId w:val="30"/>
  </w:num>
  <w:num w:numId="29" w16cid:durableId="784929551">
    <w:abstractNumId w:val="10"/>
  </w:num>
  <w:num w:numId="30" w16cid:durableId="1937130569">
    <w:abstractNumId w:val="41"/>
  </w:num>
  <w:num w:numId="31" w16cid:durableId="1810517839">
    <w:abstractNumId w:val="19"/>
  </w:num>
  <w:num w:numId="32" w16cid:durableId="573399398">
    <w:abstractNumId w:val="47"/>
  </w:num>
  <w:num w:numId="33" w16cid:durableId="697238506">
    <w:abstractNumId w:val="22"/>
  </w:num>
  <w:num w:numId="34" w16cid:durableId="133370886">
    <w:abstractNumId w:val="40"/>
  </w:num>
  <w:num w:numId="35" w16cid:durableId="997079554">
    <w:abstractNumId w:val="44"/>
  </w:num>
  <w:num w:numId="36" w16cid:durableId="780801643">
    <w:abstractNumId w:val="7"/>
  </w:num>
  <w:num w:numId="37" w16cid:durableId="1973320723">
    <w:abstractNumId w:val="24"/>
  </w:num>
  <w:num w:numId="38" w16cid:durableId="561599943">
    <w:abstractNumId w:val="45"/>
  </w:num>
  <w:num w:numId="39" w16cid:durableId="1918440457">
    <w:abstractNumId w:val="37"/>
  </w:num>
  <w:num w:numId="40" w16cid:durableId="216741722">
    <w:abstractNumId w:val="27"/>
  </w:num>
  <w:num w:numId="41" w16cid:durableId="1537352073">
    <w:abstractNumId w:val="4"/>
  </w:num>
  <w:num w:numId="42" w16cid:durableId="2146191738">
    <w:abstractNumId w:val="43"/>
  </w:num>
  <w:num w:numId="43" w16cid:durableId="1306352972">
    <w:abstractNumId w:val="28"/>
  </w:num>
  <w:num w:numId="44" w16cid:durableId="2032804102">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597520043">
    <w:abstractNumId w:val="20"/>
  </w:num>
  <w:num w:numId="46" w16cid:durableId="1050420960">
    <w:abstractNumId w:val="25"/>
  </w:num>
  <w:num w:numId="47" w16cid:durableId="194775996">
    <w:abstractNumId w:val="48"/>
  </w:num>
  <w:num w:numId="48" w16cid:durableId="2038848941">
    <w:abstractNumId w:val="16"/>
  </w:num>
  <w:num w:numId="49" w16cid:durableId="1702970148">
    <w:abstractNumId w:val="23"/>
  </w:num>
  <w:num w:numId="50" w16cid:durableId="5586352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3"/>
    <w:rsid w:val="00010709"/>
    <w:rsid w:val="0001403D"/>
    <w:rsid w:val="00030A91"/>
    <w:rsid w:val="00043FFA"/>
    <w:rsid w:val="00047FB6"/>
    <w:rsid w:val="00054DE5"/>
    <w:rsid w:val="00054E62"/>
    <w:rsid w:val="00067464"/>
    <w:rsid w:val="00074008"/>
    <w:rsid w:val="0008560F"/>
    <w:rsid w:val="000873B8"/>
    <w:rsid w:val="0009568F"/>
    <w:rsid w:val="000A3E26"/>
    <w:rsid w:val="000A4183"/>
    <w:rsid w:val="000D06D4"/>
    <w:rsid w:val="000D2814"/>
    <w:rsid w:val="000D2E03"/>
    <w:rsid w:val="000F22C0"/>
    <w:rsid w:val="00100528"/>
    <w:rsid w:val="00116D89"/>
    <w:rsid w:val="00140836"/>
    <w:rsid w:val="00150934"/>
    <w:rsid w:val="00153A31"/>
    <w:rsid w:val="00161BEB"/>
    <w:rsid w:val="00161DE6"/>
    <w:rsid w:val="00173EB7"/>
    <w:rsid w:val="00176A1B"/>
    <w:rsid w:val="001A56D7"/>
    <w:rsid w:val="001A70D4"/>
    <w:rsid w:val="001C1C27"/>
    <w:rsid w:val="001C5699"/>
    <w:rsid w:val="001D23E1"/>
    <w:rsid w:val="00200612"/>
    <w:rsid w:val="002070E5"/>
    <w:rsid w:val="00207182"/>
    <w:rsid w:val="00221863"/>
    <w:rsid w:val="00247AB3"/>
    <w:rsid w:val="0025577F"/>
    <w:rsid w:val="002576B0"/>
    <w:rsid w:val="002A22CE"/>
    <w:rsid w:val="002B30B7"/>
    <w:rsid w:val="002B5FF9"/>
    <w:rsid w:val="002D067D"/>
    <w:rsid w:val="002D20F1"/>
    <w:rsid w:val="002D5CC5"/>
    <w:rsid w:val="003013E1"/>
    <w:rsid w:val="00303215"/>
    <w:rsid w:val="00316EC4"/>
    <w:rsid w:val="003227B3"/>
    <w:rsid w:val="0033155C"/>
    <w:rsid w:val="00337705"/>
    <w:rsid w:val="00342545"/>
    <w:rsid w:val="00351593"/>
    <w:rsid w:val="0035339E"/>
    <w:rsid w:val="00354B3E"/>
    <w:rsid w:val="00366266"/>
    <w:rsid w:val="003961E7"/>
    <w:rsid w:val="00397DCA"/>
    <w:rsid w:val="003A114F"/>
    <w:rsid w:val="003B1FDE"/>
    <w:rsid w:val="003B2A27"/>
    <w:rsid w:val="003C393C"/>
    <w:rsid w:val="003C4ADA"/>
    <w:rsid w:val="003E7A2C"/>
    <w:rsid w:val="003E7BA8"/>
    <w:rsid w:val="003F04BB"/>
    <w:rsid w:val="00405AB2"/>
    <w:rsid w:val="0042369B"/>
    <w:rsid w:val="00435382"/>
    <w:rsid w:val="0043617F"/>
    <w:rsid w:val="00465029"/>
    <w:rsid w:val="00475369"/>
    <w:rsid w:val="004813BA"/>
    <w:rsid w:val="00490FE3"/>
    <w:rsid w:val="00492AD8"/>
    <w:rsid w:val="00497899"/>
    <w:rsid w:val="00497A0A"/>
    <w:rsid w:val="004A0179"/>
    <w:rsid w:val="004B3E35"/>
    <w:rsid w:val="004C4680"/>
    <w:rsid w:val="004D2B24"/>
    <w:rsid w:val="004F2F22"/>
    <w:rsid w:val="004F45F8"/>
    <w:rsid w:val="00501AD9"/>
    <w:rsid w:val="00514875"/>
    <w:rsid w:val="005179E8"/>
    <w:rsid w:val="00522895"/>
    <w:rsid w:val="00544555"/>
    <w:rsid w:val="0055153B"/>
    <w:rsid w:val="00556F77"/>
    <w:rsid w:val="00561705"/>
    <w:rsid w:val="00561833"/>
    <w:rsid w:val="00563DAC"/>
    <w:rsid w:val="005774C7"/>
    <w:rsid w:val="005832EA"/>
    <w:rsid w:val="005916E1"/>
    <w:rsid w:val="005A7930"/>
    <w:rsid w:val="005B6B74"/>
    <w:rsid w:val="005C7DA3"/>
    <w:rsid w:val="005D6356"/>
    <w:rsid w:val="005E040E"/>
    <w:rsid w:val="005E4C46"/>
    <w:rsid w:val="005F2AEF"/>
    <w:rsid w:val="00603776"/>
    <w:rsid w:val="00610889"/>
    <w:rsid w:val="006114F6"/>
    <w:rsid w:val="00613BDB"/>
    <w:rsid w:val="00643868"/>
    <w:rsid w:val="00646451"/>
    <w:rsid w:val="00652B07"/>
    <w:rsid w:val="006577B3"/>
    <w:rsid w:val="006832A9"/>
    <w:rsid w:val="006A755D"/>
    <w:rsid w:val="006B1601"/>
    <w:rsid w:val="006D7469"/>
    <w:rsid w:val="0071130F"/>
    <w:rsid w:val="00712EBB"/>
    <w:rsid w:val="00726AD2"/>
    <w:rsid w:val="00735BB7"/>
    <w:rsid w:val="007A052C"/>
    <w:rsid w:val="007A08F3"/>
    <w:rsid w:val="007C1BEB"/>
    <w:rsid w:val="007C2EB6"/>
    <w:rsid w:val="007C4BE3"/>
    <w:rsid w:val="007D23C1"/>
    <w:rsid w:val="007D264B"/>
    <w:rsid w:val="007D443A"/>
    <w:rsid w:val="007F0FC3"/>
    <w:rsid w:val="007F13E7"/>
    <w:rsid w:val="007F7F9F"/>
    <w:rsid w:val="008033AB"/>
    <w:rsid w:val="00807548"/>
    <w:rsid w:val="00817338"/>
    <w:rsid w:val="00823DB4"/>
    <w:rsid w:val="008272F2"/>
    <w:rsid w:val="00865EB2"/>
    <w:rsid w:val="00872ED2"/>
    <w:rsid w:val="00885D10"/>
    <w:rsid w:val="00895C5C"/>
    <w:rsid w:val="008A0DBD"/>
    <w:rsid w:val="008A4138"/>
    <w:rsid w:val="008C1EB7"/>
    <w:rsid w:val="008D1196"/>
    <w:rsid w:val="00924DC5"/>
    <w:rsid w:val="00926959"/>
    <w:rsid w:val="009303AD"/>
    <w:rsid w:val="00941165"/>
    <w:rsid w:val="00941759"/>
    <w:rsid w:val="00950BE2"/>
    <w:rsid w:val="00956BE0"/>
    <w:rsid w:val="009648D6"/>
    <w:rsid w:val="009740AF"/>
    <w:rsid w:val="00980884"/>
    <w:rsid w:val="00993DB1"/>
    <w:rsid w:val="00997D31"/>
    <w:rsid w:val="009A0C46"/>
    <w:rsid w:val="009A6A0A"/>
    <w:rsid w:val="009B1220"/>
    <w:rsid w:val="009B1DD1"/>
    <w:rsid w:val="009B2310"/>
    <w:rsid w:val="009C0611"/>
    <w:rsid w:val="009D208A"/>
    <w:rsid w:val="009D2D94"/>
    <w:rsid w:val="009D3526"/>
    <w:rsid w:val="009D5BAE"/>
    <w:rsid w:val="009D7831"/>
    <w:rsid w:val="009D7B4D"/>
    <w:rsid w:val="009E1082"/>
    <w:rsid w:val="009E43CB"/>
    <w:rsid w:val="009E54CD"/>
    <w:rsid w:val="009F28B5"/>
    <w:rsid w:val="00A212C4"/>
    <w:rsid w:val="00A22851"/>
    <w:rsid w:val="00A34A7E"/>
    <w:rsid w:val="00A451A0"/>
    <w:rsid w:val="00A67B2D"/>
    <w:rsid w:val="00A71A3E"/>
    <w:rsid w:val="00A8676E"/>
    <w:rsid w:val="00A903D9"/>
    <w:rsid w:val="00AA317E"/>
    <w:rsid w:val="00AA6F31"/>
    <w:rsid w:val="00AC1655"/>
    <w:rsid w:val="00AC391D"/>
    <w:rsid w:val="00AC7AE3"/>
    <w:rsid w:val="00AE442D"/>
    <w:rsid w:val="00AE49B0"/>
    <w:rsid w:val="00AF165A"/>
    <w:rsid w:val="00AF17C3"/>
    <w:rsid w:val="00AF1BA1"/>
    <w:rsid w:val="00AF60C9"/>
    <w:rsid w:val="00AF6945"/>
    <w:rsid w:val="00B075B7"/>
    <w:rsid w:val="00B25109"/>
    <w:rsid w:val="00B26368"/>
    <w:rsid w:val="00B426FE"/>
    <w:rsid w:val="00B57AF2"/>
    <w:rsid w:val="00B612E7"/>
    <w:rsid w:val="00B623EB"/>
    <w:rsid w:val="00B81384"/>
    <w:rsid w:val="00B91422"/>
    <w:rsid w:val="00B971F2"/>
    <w:rsid w:val="00BA0C18"/>
    <w:rsid w:val="00BA724C"/>
    <w:rsid w:val="00BB4193"/>
    <w:rsid w:val="00BB54AC"/>
    <w:rsid w:val="00BC21C7"/>
    <w:rsid w:val="00BC323A"/>
    <w:rsid w:val="00BC39AA"/>
    <w:rsid w:val="00BC7A57"/>
    <w:rsid w:val="00BE0E71"/>
    <w:rsid w:val="00BE4549"/>
    <w:rsid w:val="00BE7273"/>
    <w:rsid w:val="00C0503F"/>
    <w:rsid w:val="00C41354"/>
    <w:rsid w:val="00C43C39"/>
    <w:rsid w:val="00C46A31"/>
    <w:rsid w:val="00C5709D"/>
    <w:rsid w:val="00C5744D"/>
    <w:rsid w:val="00C60E90"/>
    <w:rsid w:val="00C620C0"/>
    <w:rsid w:val="00C65531"/>
    <w:rsid w:val="00C84C3B"/>
    <w:rsid w:val="00C90853"/>
    <w:rsid w:val="00C976F5"/>
    <w:rsid w:val="00CA3404"/>
    <w:rsid w:val="00CB21B7"/>
    <w:rsid w:val="00CB295B"/>
    <w:rsid w:val="00CC06B3"/>
    <w:rsid w:val="00CC6DEC"/>
    <w:rsid w:val="00CD06E2"/>
    <w:rsid w:val="00CE76C5"/>
    <w:rsid w:val="00CF0A99"/>
    <w:rsid w:val="00CF3CFD"/>
    <w:rsid w:val="00CF47F1"/>
    <w:rsid w:val="00D150CB"/>
    <w:rsid w:val="00D24B46"/>
    <w:rsid w:val="00D30EB7"/>
    <w:rsid w:val="00D3573F"/>
    <w:rsid w:val="00D42E48"/>
    <w:rsid w:val="00D51907"/>
    <w:rsid w:val="00D57F39"/>
    <w:rsid w:val="00D61E09"/>
    <w:rsid w:val="00D858AE"/>
    <w:rsid w:val="00D8613A"/>
    <w:rsid w:val="00D87835"/>
    <w:rsid w:val="00D87888"/>
    <w:rsid w:val="00D9067E"/>
    <w:rsid w:val="00D97333"/>
    <w:rsid w:val="00DC5A77"/>
    <w:rsid w:val="00DD4A80"/>
    <w:rsid w:val="00DE2634"/>
    <w:rsid w:val="00DE33DC"/>
    <w:rsid w:val="00DF179F"/>
    <w:rsid w:val="00DF21AA"/>
    <w:rsid w:val="00DF4380"/>
    <w:rsid w:val="00E10FA6"/>
    <w:rsid w:val="00E11626"/>
    <w:rsid w:val="00E1313B"/>
    <w:rsid w:val="00E20D0C"/>
    <w:rsid w:val="00E33804"/>
    <w:rsid w:val="00E427A1"/>
    <w:rsid w:val="00E44E22"/>
    <w:rsid w:val="00E462CD"/>
    <w:rsid w:val="00E52130"/>
    <w:rsid w:val="00E55499"/>
    <w:rsid w:val="00E80E7D"/>
    <w:rsid w:val="00E86490"/>
    <w:rsid w:val="00E908AE"/>
    <w:rsid w:val="00EA1BEE"/>
    <w:rsid w:val="00EA4B47"/>
    <w:rsid w:val="00EA5E3F"/>
    <w:rsid w:val="00EA72F6"/>
    <w:rsid w:val="00EB6B2D"/>
    <w:rsid w:val="00EC1A4F"/>
    <w:rsid w:val="00EF3E67"/>
    <w:rsid w:val="00F0172A"/>
    <w:rsid w:val="00F142AE"/>
    <w:rsid w:val="00F35EF0"/>
    <w:rsid w:val="00F35F17"/>
    <w:rsid w:val="00F474E4"/>
    <w:rsid w:val="00F4757E"/>
    <w:rsid w:val="00F8577A"/>
    <w:rsid w:val="00F948D7"/>
    <w:rsid w:val="00FA3983"/>
    <w:rsid w:val="00FA522A"/>
    <w:rsid w:val="00FA69A4"/>
    <w:rsid w:val="00FB17F1"/>
    <w:rsid w:val="00FB50DC"/>
    <w:rsid w:val="00FC44F6"/>
    <w:rsid w:val="00FE606C"/>
    <w:rsid w:val="00FF1A2B"/>
    <w:rsid w:val="00FF48B0"/>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C0DB"/>
  <w15:docId w15:val="{DE4745E5-4062-4F31-B373-2277A0C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4D"/>
    <w:rPr>
      <w:rFonts w:ascii="Tahoma" w:hAnsi="Tahoma"/>
      <w:lang w:val="en-GB"/>
    </w:rPr>
  </w:style>
  <w:style w:type="paragraph" w:styleId="Heading1">
    <w:name w:val="heading 1"/>
    <w:basedOn w:val="Normal"/>
    <w:next w:val="Normal"/>
    <w:link w:val="Heading1Char"/>
    <w:uiPriority w:val="9"/>
    <w:qFormat/>
    <w:rsid w:val="009D7B4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D7B4D"/>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CS">
    <w:name w:val="BUCS"/>
    <w:basedOn w:val="Heading1"/>
    <w:autoRedefine/>
    <w:qFormat/>
    <w:rsid w:val="008C1EB7"/>
    <w:rPr>
      <w:rFonts w:ascii="Arial" w:hAnsi="Arial"/>
    </w:rPr>
  </w:style>
  <w:style w:type="character" w:customStyle="1" w:styleId="Heading1Char">
    <w:name w:val="Heading 1 Char"/>
    <w:basedOn w:val="DefaultParagraphFont"/>
    <w:link w:val="Heading1"/>
    <w:uiPriority w:val="9"/>
    <w:rsid w:val="009D7B4D"/>
    <w:rPr>
      <w:rFonts w:ascii="Tahoma" w:eastAsiaTheme="majorEastAsia" w:hAnsi="Tahoma" w:cstheme="majorBidi"/>
      <w:b/>
      <w:sz w:val="24"/>
      <w:szCs w:val="32"/>
      <w:lang w:val="en-GB"/>
    </w:rPr>
  </w:style>
  <w:style w:type="paragraph" w:styleId="ListParagraph">
    <w:name w:val="List Paragraph"/>
    <w:basedOn w:val="Normal"/>
    <w:uiPriority w:val="34"/>
    <w:qFormat/>
    <w:rsid w:val="009D7B4D"/>
    <w:pPr>
      <w:ind w:left="720"/>
      <w:contextualSpacing/>
    </w:pPr>
  </w:style>
  <w:style w:type="paragraph" w:styleId="Header">
    <w:name w:val="header"/>
    <w:basedOn w:val="Normal"/>
    <w:link w:val="HeaderChar"/>
    <w:uiPriority w:val="99"/>
    <w:unhideWhenUsed/>
    <w:rsid w:val="007F0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C3"/>
    <w:rPr>
      <w:lang w:val="en-GB"/>
    </w:rPr>
  </w:style>
  <w:style w:type="paragraph" w:styleId="Footer">
    <w:name w:val="footer"/>
    <w:basedOn w:val="Normal"/>
    <w:link w:val="FooterChar"/>
    <w:uiPriority w:val="99"/>
    <w:unhideWhenUsed/>
    <w:rsid w:val="007F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C3"/>
    <w:rPr>
      <w:lang w:val="en-GB"/>
    </w:rPr>
  </w:style>
  <w:style w:type="character" w:styleId="Hyperlink">
    <w:name w:val="Hyperlink"/>
    <w:basedOn w:val="DefaultParagraphFont"/>
    <w:uiPriority w:val="99"/>
    <w:unhideWhenUsed/>
    <w:rsid w:val="00D30EB7"/>
    <w:rPr>
      <w:color w:val="0563C1" w:themeColor="hyperlink"/>
      <w:u w:val="single"/>
    </w:rPr>
  </w:style>
  <w:style w:type="character" w:styleId="FollowedHyperlink">
    <w:name w:val="FollowedHyperlink"/>
    <w:basedOn w:val="DefaultParagraphFont"/>
    <w:uiPriority w:val="99"/>
    <w:semiHidden/>
    <w:unhideWhenUsed/>
    <w:rsid w:val="00CF47F1"/>
    <w:rPr>
      <w:color w:val="954F72" w:themeColor="followedHyperlink"/>
      <w:u w:val="single"/>
    </w:rPr>
  </w:style>
  <w:style w:type="paragraph" w:styleId="BalloonText">
    <w:name w:val="Balloon Text"/>
    <w:basedOn w:val="Normal"/>
    <w:link w:val="BalloonTextChar"/>
    <w:uiPriority w:val="99"/>
    <w:semiHidden/>
    <w:unhideWhenUsed/>
    <w:rsid w:val="00D8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3A"/>
    <w:rPr>
      <w:rFonts w:ascii="Segoe UI" w:hAnsi="Segoe UI" w:cs="Segoe UI"/>
      <w:sz w:val="18"/>
      <w:szCs w:val="18"/>
      <w:lang w:val="en-GB"/>
    </w:rPr>
  </w:style>
  <w:style w:type="character" w:styleId="CommentReference">
    <w:name w:val="annotation reference"/>
    <w:basedOn w:val="DefaultParagraphFont"/>
    <w:unhideWhenUsed/>
    <w:rsid w:val="00D8613A"/>
    <w:rPr>
      <w:sz w:val="16"/>
      <w:szCs w:val="16"/>
    </w:rPr>
  </w:style>
  <w:style w:type="paragraph" w:styleId="CommentText">
    <w:name w:val="annotation text"/>
    <w:basedOn w:val="Normal"/>
    <w:link w:val="CommentTextChar"/>
    <w:uiPriority w:val="99"/>
    <w:semiHidden/>
    <w:unhideWhenUsed/>
    <w:rsid w:val="00D8613A"/>
    <w:pPr>
      <w:spacing w:line="240" w:lineRule="auto"/>
    </w:pPr>
    <w:rPr>
      <w:szCs w:val="20"/>
    </w:rPr>
  </w:style>
  <w:style w:type="character" w:customStyle="1" w:styleId="CommentTextChar">
    <w:name w:val="Comment Text Char"/>
    <w:basedOn w:val="DefaultParagraphFont"/>
    <w:link w:val="CommentText"/>
    <w:uiPriority w:val="99"/>
    <w:semiHidden/>
    <w:rsid w:val="00D8613A"/>
    <w:rPr>
      <w:szCs w:val="20"/>
      <w:lang w:val="en-GB"/>
    </w:rPr>
  </w:style>
  <w:style w:type="paragraph" w:styleId="CommentSubject">
    <w:name w:val="annotation subject"/>
    <w:basedOn w:val="CommentText"/>
    <w:next w:val="CommentText"/>
    <w:link w:val="CommentSubjectChar"/>
    <w:uiPriority w:val="99"/>
    <w:semiHidden/>
    <w:unhideWhenUsed/>
    <w:rsid w:val="00D8613A"/>
    <w:rPr>
      <w:b/>
      <w:bCs/>
    </w:rPr>
  </w:style>
  <w:style w:type="character" w:customStyle="1" w:styleId="CommentSubjectChar">
    <w:name w:val="Comment Subject Char"/>
    <w:basedOn w:val="CommentTextChar"/>
    <w:link w:val="CommentSubject"/>
    <w:uiPriority w:val="99"/>
    <w:semiHidden/>
    <w:rsid w:val="00D8613A"/>
    <w:rPr>
      <w:b/>
      <w:bCs/>
      <w:szCs w:val="20"/>
      <w:lang w:val="en-GB"/>
    </w:rPr>
  </w:style>
  <w:style w:type="character" w:customStyle="1" w:styleId="Heading2Char">
    <w:name w:val="Heading 2 Char"/>
    <w:basedOn w:val="DefaultParagraphFont"/>
    <w:link w:val="Heading2"/>
    <w:uiPriority w:val="9"/>
    <w:rsid w:val="009D7B4D"/>
    <w:rPr>
      <w:rFonts w:ascii="Tahoma" w:eastAsiaTheme="majorEastAsia" w:hAnsi="Tahoma" w:cstheme="majorBidi"/>
      <w:b/>
      <w:color w:val="000000" w:themeColor="text1"/>
      <w:szCs w:val="26"/>
      <w:lang w:val="en-GB"/>
    </w:rPr>
  </w:style>
  <w:style w:type="paragraph" w:styleId="NoSpacing">
    <w:name w:val="No Spacing"/>
    <w:uiPriority w:val="1"/>
    <w:qFormat/>
    <w:rsid w:val="009D7B4D"/>
    <w:pPr>
      <w:spacing w:after="0" w:line="240" w:lineRule="auto"/>
    </w:pPr>
    <w:rPr>
      <w:rFonts w:ascii="Tahoma" w:hAnsi="Tahoma"/>
      <w:lang w:val="en-GB"/>
    </w:rPr>
  </w:style>
  <w:style w:type="table" w:styleId="TableGrid">
    <w:name w:val="Table Grid"/>
    <w:basedOn w:val="TableNormal"/>
    <w:uiPriority w:val="39"/>
    <w:rsid w:val="0051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08">
      <w:bodyDiv w:val="1"/>
      <w:marLeft w:val="0"/>
      <w:marRight w:val="0"/>
      <w:marTop w:val="0"/>
      <w:marBottom w:val="0"/>
      <w:divBdr>
        <w:top w:val="none" w:sz="0" w:space="0" w:color="auto"/>
        <w:left w:val="none" w:sz="0" w:space="0" w:color="auto"/>
        <w:bottom w:val="none" w:sz="0" w:space="0" w:color="auto"/>
        <w:right w:val="none" w:sz="0" w:space="0" w:color="auto"/>
      </w:divBdr>
    </w:div>
    <w:div w:id="378551178">
      <w:bodyDiv w:val="1"/>
      <w:marLeft w:val="0"/>
      <w:marRight w:val="0"/>
      <w:marTop w:val="0"/>
      <w:marBottom w:val="0"/>
      <w:divBdr>
        <w:top w:val="none" w:sz="0" w:space="0" w:color="auto"/>
        <w:left w:val="none" w:sz="0" w:space="0" w:color="auto"/>
        <w:bottom w:val="none" w:sz="0" w:space="0" w:color="auto"/>
        <w:right w:val="none" w:sz="0" w:space="0" w:color="auto"/>
      </w:divBdr>
      <w:divsChild>
        <w:div w:id="701707949">
          <w:marLeft w:val="360"/>
          <w:marRight w:val="0"/>
          <w:marTop w:val="200"/>
          <w:marBottom w:val="0"/>
          <w:divBdr>
            <w:top w:val="none" w:sz="0" w:space="0" w:color="auto"/>
            <w:left w:val="none" w:sz="0" w:space="0" w:color="auto"/>
            <w:bottom w:val="none" w:sz="0" w:space="0" w:color="auto"/>
            <w:right w:val="none" w:sz="0" w:space="0" w:color="auto"/>
          </w:divBdr>
        </w:div>
      </w:divsChild>
    </w:div>
    <w:div w:id="465512890">
      <w:bodyDiv w:val="1"/>
      <w:marLeft w:val="0"/>
      <w:marRight w:val="0"/>
      <w:marTop w:val="0"/>
      <w:marBottom w:val="0"/>
      <w:divBdr>
        <w:top w:val="none" w:sz="0" w:space="0" w:color="auto"/>
        <w:left w:val="none" w:sz="0" w:space="0" w:color="auto"/>
        <w:bottom w:val="none" w:sz="0" w:space="0" w:color="auto"/>
        <w:right w:val="none" w:sz="0" w:space="0" w:color="auto"/>
      </w:divBdr>
    </w:div>
    <w:div w:id="832139333">
      <w:bodyDiv w:val="1"/>
      <w:marLeft w:val="0"/>
      <w:marRight w:val="0"/>
      <w:marTop w:val="0"/>
      <w:marBottom w:val="0"/>
      <w:divBdr>
        <w:top w:val="none" w:sz="0" w:space="0" w:color="auto"/>
        <w:left w:val="none" w:sz="0" w:space="0" w:color="auto"/>
        <w:bottom w:val="none" w:sz="0" w:space="0" w:color="auto"/>
        <w:right w:val="none" w:sz="0" w:space="0" w:color="auto"/>
      </w:divBdr>
    </w:div>
    <w:div w:id="972633349">
      <w:bodyDiv w:val="1"/>
      <w:marLeft w:val="0"/>
      <w:marRight w:val="0"/>
      <w:marTop w:val="0"/>
      <w:marBottom w:val="0"/>
      <w:divBdr>
        <w:top w:val="none" w:sz="0" w:space="0" w:color="auto"/>
        <w:left w:val="none" w:sz="0" w:space="0" w:color="auto"/>
        <w:bottom w:val="none" w:sz="0" w:space="0" w:color="auto"/>
        <w:right w:val="none" w:sz="0" w:space="0" w:color="auto"/>
      </w:divBdr>
    </w:div>
    <w:div w:id="1121530976">
      <w:bodyDiv w:val="1"/>
      <w:marLeft w:val="0"/>
      <w:marRight w:val="0"/>
      <w:marTop w:val="0"/>
      <w:marBottom w:val="0"/>
      <w:divBdr>
        <w:top w:val="none" w:sz="0" w:space="0" w:color="auto"/>
        <w:left w:val="none" w:sz="0" w:space="0" w:color="auto"/>
        <w:bottom w:val="none" w:sz="0" w:space="0" w:color="auto"/>
        <w:right w:val="none" w:sz="0" w:space="0" w:color="auto"/>
      </w:divBdr>
    </w:div>
    <w:div w:id="1181626262">
      <w:bodyDiv w:val="1"/>
      <w:marLeft w:val="0"/>
      <w:marRight w:val="0"/>
      <w:marTop w:val="0"/>
      <w:marBottom w:val="0"/>
      <w:divBdr>
        <w:top w:val="none" w:sz="0" w:space="0" w:color="auto"/>
        <w:left w:val="none" w:sz="0" w:space="0" w:color="auto"/>
        <w:bottom w:val="none" w:sz="0" w:space="0" w:color="auto"/>
        <w:right w:val="none" w:sz="0" w:space="0" w:color="auto"/>
      </w:divBdr>
    </w:div>
    <w:div w:id="1483505309">
      <w:bodyDiv w:val="1"/>
      <w:marLeft w:val="0"/>
      <w:marRight w:val="0"/>
      <w:marTop w:val="0"/>
      <w:marBottom w:val="0"/>
      <w:divBdr>
        <w:top w:val="none" w:sz="0" w:space="0" w:color="auto"/>
        <w:left w:val="none" w:sz="0" w:space="0" w:color="auto"/>
        <w:bottom w:val="none" w:sz="0" w:space="0" w:color="auto"/>
        <w:right w:val="none" w:sz="0" w:space="0" w:color="auto"/>
      </w:divBdr>
    </w:div>
    <w:div w:id="1887790673">
      <w:bodyDiv w:val="1"/>
      <w:marLeft w:val="0"/>
      <w:marRight w:val="0"/>
      <w:marTop w:val="0"/>
      <w:marBottom w:val="0"/>
      <w:divBdr>
        <w:top w:val="none" w:sz="0" w:space="0" w:color="auto"/>
        <w:left w:val="none" w:sz="0" w:space="0" w:color="auto"/>
        <w:bottom w:val="none" w:sz="0" w:space="0" w:color="auto"/>
        <w:right w:val="none" w:sz="0" w:space="0" w:color="auto"/>
      </w:divBdr>
    </w:div>
    <w:div w:id="1974870049">
      <w:bodyDiv w:val="1"/>
      <w:marLeft w:val="0"/>
      <w:marRight w:val="0"/>
      <w:marTop w:val="0"/>
      <w:marBottom w:val="0"/>
      <w:divBdr>
        <w:top w:val="none" w:sz="0" w:space="0" w:color="auto"/>
        <w:left w:val="none" w:sz="0" w:space="0" w:color="auto"/>
        <w:bottom w:val="none" w:sz="0" w:space="0" w:color="auto"/>
        <w:right w:val="none" w:sz="0" w:space="0" w:color="auto"/>
      </w:divBdr>
    </w:div>
    <w:div w:id="2111310813">
      <w:bodyDiv w:val="1"/>
      <w:marLeft w:val="0"/>
      <w:marRight w:val="0"/>
      <w:marTop w:val="0"/>
      <w:marBottom w:val="0"/>
      <w:divBdr>
        <w:top w:val="none" w:sz="0" w:space="0" w:color="auto"/>
        <w:left w:val="none" w:sz="0" w:space="0" w:color="auto"/>
        <w:bottom w:val="none" w:sz="0" w:space="0" w:color="auto"/>
        <w:right w:val="none" w:sz="0" w:space="0" w:color="auto"/>
      </w:divBdr>
    </w:div>
    <w:div w:id="21253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cipline@buc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monday.com/forms/b09b6f7bd788ee3ba58dca7035cfcbd7?r=use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sl@buc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48385-A6F3-4CCC-826A-AC13B4A952A1}">
  <ds:schemaRefs>
    <ds:schemaRef ds:uri="http://schemas.openxmlformats.org/officeDocument/2006/bibliography"/>
  </ds:schemaRefs>
</ds:datastoreItem>
</file>

<file path=customXml/itemProps2.xml><?xml version="1.0" encoding="utf-8"?>
<ds:datastoreItem xmlns:ds="http://schemas.openxmlformats.org/officeDocument/2006/customXml" ds:itemID="{3D37A280-2901-4F14-A62B-CC984B219CB1}">
  <ds:schemaRefs>
    <ds:schemaRef ds:uri="http://schemas.microsoft.com/office/2006/metadata/properties"/>
    <ds:schemaRef ds:uri="http://schemas.microsoft.com/office/infopath/2007/PartnerControls"/>
    <ds:schemaRef ds:uri="a00eb08d-3cdf-4d7b-a260-3dc4f56d59c4"/>
    <ds:schemaRef ds:uri="fef4e556-16e4-4dee-95da-df72594863e3"/>
  </ds:schemaRefs>
</ds:datastoreItem>
</file>

<file path=customXml/itemProps3.xml><?xml version="1.0" encoding="utf-8"?>
<ds:datastoreItem xmlns:ds="http://schemas.openxmlformats.org/officeDocument/2006/customXml" ds:itemID="{A3D75CAE-8FD1-4962-B705-B36AF7956ED5}">
  <ds:schemaRefs>
    <ds:schemaRef ds:uri="http://schemas.microsoft.com/sharepoint/v3/contenttype/forms"/>
  </ds:schemaRefs>
</ds:datastoreItem>
</file>

<file path=customXml/itemProps4.xml><?xml version="1.0" encoding="utf-8"?>
<ds:datastoreItem xmlns:ds="http://schemas.openxmlformats.org/officeDocument/2006/customXml" ds:itemID="{92C48A79-1DF0-479B-A62C-2899A004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Elecia Douglas</dc:creator>
  <cp:lastModifiedBy>Nick Burley</cp:lastModifiedBy>
  <cp:revision>4</cp:revision>
  <cp:lastPrinted>2018-01-24T17:33:00Z</cp:lastPrinted>
  <dcterms:created xsi:type="dcterms:W3CDTF">2025-10-02T15:28:00Z</dcterms:created>
  <dcterms:modified xsi:type="dcterms:W3CDTF">2025-10-02T15:28:00Z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Order">
    <vt:r8>545400</vt:r8>
  </property>
  <property fmtid="{D5CDD505-2E9C-101B-9397-08002B2CF9AE}" pid="4" name="MediaServiceImageTags">
    <vt:lpwstr/>
  </property>
</Properties>
</file>