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AFA9" w14:textId="77777777" w:rsidR="00067170" w:rsidRDefault="00067170">
      <w:pPr>
        <w:pStyle w:val="Title"/>
        <w:rPr>
          <w:sz w:val="20"/>
        </w:rPr>
      </w:pPr>
    </w:p>
    <w:p w14:paraId="63F4C720" w14:textId="77777777" w:rsidR="00067170" w:rsidRDefault="00067170">
      <w:pPr>
        <w:pStyle w:val="Title"/>
        <w:rPr>
          <w:sz w:val="20"/>
        </w:rPr>
      </w:pPr>
    </w:p>
    <w:p w14:paraId="40880392" w14:textId="77777777" w:rsidR="00067170" w:rsidRDefault="00067170">
      <w:pPr>
        <w:pStyle w:val="Title"/>
        <w:spacing w:before="4"/>
        <w:rPr>
          <w:sz w:val="10"/>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879"/>
        <w:gridCol w:w="2271"/>
        <w:gridCol w:w="3801"/>
      </w:tblGrid>
      <w:tr w:rsidR="00067170" w14:paraId="5BCAC9A1" w14:textId="77777777" w:rsidTr="00D204B6">
        <w:trPr>
          <w:trHeight w:val="357"/>
        </w:trPr>
        <w:tc>
          <w:tcPr>
            <w:tcW w:w="3851" w:type="dxa"/>
            <w:gridSpan w:val="2"/>
            <w:shd w:val="clear" w:color="auto" w:fill="99CCFF"/>
          </w:tcPr>
          <w:p w14:paraId="3CFDD5ED" w14:textId="77777777" w:rsidR="00067170" w:rsidRDefault="004807EC">
            <w:pPr>
              <w:pStyle w:val="TableParagraph"/>
              <w:spacing w:before="63"/>
              <w:rPr>
                <w:b/>
                <w:sz w:val="20"/>
              </w:rPr>
            </w:pPr>
            <w:r>
              <w:rPr>
                <w:b/>
                <w:sz w:val="20"/>
              </w:rPr>
              <w:t>Post</w:t>
            </w:r>
            <w:r>
              <w:rPr>
                <w:b/>
                <w:spacing w:val="-4"/>
                <w:sz w:val="20"/>
              </w:rPr>
              <w:t xml:space="preserve"> </w:t>
            </w:r>
            <w:r>
              <w:rPr>
                <w:b/>
                <w:sz w:val="20"/>
              </w:rPr>
              <w:t>Details</w:t>
            </w:r>
          </w:p>
        </w:tc>
        <w:tc>
          <w:tcPr>
            <w:tcW w:w="6072" w:type="dxa"/>
            <w:gridSpan w:val="2"/>
            <w:shd w:val="clear" w:color="auto" w:fill="99CCFF"/>
          </w:tcPr>
          <w:p w14:paraId="7104AF6D" w14:textId="78F1D4DB" w:rsidR="00067170" w:rsidRDefault="004807EC">
            <w:pPr>
              <w:pStyle w:val="TableParagraph"/>
              <w:spacing w:before="63"/>
              <w:ind w:left="109"/>
              <w:rPr>
                <w:b/>
                <w:sz w:val="20"/>
              </w:rPr>
            </w:pPr>
            <w:r>
              <w:rPr>
                <w:b/>
                <w:sz w:val="20"/>
              </w:rPr>
              <w:t>Last</w:t>
            </w:r>
            <w:r>
              <w:rPr>
                <w:b/>
                <w:spacing w:val="-3"/>
                <w:sz w:val="20"/>
              </w:rPr>
              <w:t xml:space="preserve"> </w:t>
            </w:r>
            <w:r>
              <w:rPr>
                <w:b/>
                <w:sz w:val="20"/>
              </w:rPr>
              <w:t>Updated</w:t>
            </w:r>
            <w:r w:rsidR="009178B9">
              <w:rPr>
                <w:b/>
                <w:sz w:val="20"/>
              </w:rPr>
              <w:t>:</w:t>
            </w:r>
            <w:r w:rsidR="009178B9">
              <w:rPr>
                <w:b/>
                <w:spacing w:val="43"/>
                <w:sz w:val="20"/>
              </w:rPr>
              <w:t xml:space="preserve"> </w:t>
            </w:r>
            <w:r w:rsidR="000B549A">
              <w:rPr>
                <w:b/>
                <w:sz w:val="20"/>
              </w:rPr>
              <w:t>12 December</w:t>
            </w:r>
            <w:r w:rsidR="006E049B">
              <w:rPr>
                <w:b/>
                <w:sz w:val="20"/>
              </w:rPr>
              <w:t xml:space="preserve"> 202</w:t>
            </w:r>
            <w:r w:rsidR="009178B9">
              <w:rPr>
                <w:b/>
                <w:sz w:val="20"/>
              </w:rPr>
              <w:t>5</w:t>
            </w:r>
          </w:p>
        </w:tc>
      </w:tr>
      <w:tr w:rsidR="00067170" w14:paraId="363F0525" w14:textId="77777777" w:rsidTr="00D204B6">
        <w:trPr>
          <w:trHeight w:val="174"/>
        </w:trPr>
        <w:tc>
          <w:tcPr>
            <w:tcW w:w="2972" w:type="dxa"/>
          </w:tcPr>
          <w:p w14:paraId="0DA60806" w14:textId="77777777" w:rsidR="00067170" w:rsidRDefault="004807EC">
            <w:pPr>
              <w:pStyle w:val="TableParagraph"/>
              <w:spacing w:before="3"/>
              <w:rPr>
                <w:b/>
                <w:sz w:val="18"/>
              </w:rPr>
            </w:pPr>
            <w:r>
              <w:rPr>
                <w:b/>
                <w:sz w:val="18"/>
              </w:rPr>
              <w:t>Job</w:t>
            </w:r>
            <w:r>
              <w:rPr>
                <w:b/>
                <w:spacing w:val="-4"/>
                <w:sz w:val="18"/>
              </w:rPr>
              <w:t xml:space="preserve"> </w:t>
            </w:r>
            <w:r>
              <w:rPr>
                <w:b/>
                <w:sz w:val="18"/>
              </w:rPr>
              <w:t>Title:</w:t>
            </w:r>
          </w:p>
        </w:tc>
        <w:tc>
          <w:tcPr>
            <w:tcW w:w="6951" w:type="dxa"/>
            <w:gridSpan w:val="3"/>
          </w:tcPr>
          <w:p w14:paraId="358E7C30" w14:textId="62BFB731" w:rsidR="00067170" w:rsidRDefault="00A04079">
            <w:pPr>
              <w:pStyle w:val="TableParagraph"/>
              <w:spacing w:before="63"/>
              <w:rPr>
                <w:sz w:val="20"/>
              </w:rPr>
            </w:pPr>
            <w:r>
              <w:rPr>
                <w:sz w:val="20"/>
              </w:rPr>
              <w:t>Team Surrey</w:t>
            </w:r>
            <w:r w:rsidR="00DE6622">
              <w:rPr>
                <w:sz w:val="20"/>
              </w:rPr>
              <w:t xml:space="preserve"> </w:t>
            </w:r>
            <w:r w:rsidR="00F93B6A">
              <w:rPr>
                <w:sz w:val="20"/>
              </w:rPr>
              <w:t>Tennis</w:t>
            </w:r>
            <w:r w:rsidR="008465F3">
              <w:rPr>
                <w:sz w:val="20"/>
              </w:rPr>
              <w:t xml:space="preserve"> </w:t>
            </w:r>
            <w:r w:rsidR="00D105D8">
              <w:rPr>
                <w:sz w:val="20"/>
              </w:rPr>
              <w:t>Coach</w:t>
            </w:r>
          </w:p>
        </w:tc>
      </w:tr>
      <w:tr w:rsidR="00067170" w14:paraId="3C88495E" w14:textId="77777777" w:rsidTr="00D204B6">
        <w:trPr>
          <w:trHeight w:val="452"/>
        </w:trPr>
        <w:tc>
          <w:tcPr>
            <w:tcW w:w="2972" w:type="dxa"/>
          </w:tcPr>
          <w:p w14:paraId="2AB52FC3" w14:textId="77777777" w:rsidR="00067170" w:rsidRDefault="004807EC">
            <w:pPr>
              <w:pStyle w:val="TableParagraph"/>
              <w:spacing w:before="1"/>
              <w:rPr>
                <w:b/>
                <w:sz w:val="18"/>
              </w:rPr>
            </w:pPr>
            <w:r>
              <w:rPr>
                <w:b/>
                <w:sz w:val="18"/>
              </w:rPr>
              <w:t>Job</w:t>
            </w:r>
            <w:r>
              <w:rPr>
                <w:b/>
                <w:spacing w:val="-2"/>
                <w:sz w:val="18"/>
              </w:rPr>
              <w:t xml:space="preserve"> </w:t>
            </w:r>
            <w:r>
              <w:rPr>
                <w:b/>
                <w:sz w:val="18"/>
              </w:rPr>
              <w:t>Family &amp; Job</w:t>
            </w:r>
            <w:r>
              <w:rPr>
                <w:b/>
                <w:spacing w:val="-2"/>
                <w:sz w:val="18"/>
              </w:rPr>
              <w:t xml:space="preserve"> </w:t>
            </w:r>
            <w:r>
              <w:rPr>
                <w:b/>
                <w:sz w:val="18"/>
              </w:rPr>
              <w:t>Level</w:t>
            </w:r>
          </w:p>
        </w:tc>
        <w:tc>
          <w:tcPr>
            <w:tcW w:w="3150" w:type="dxa"/>
            <w:gridSpan w:val="2"/>
          </w:tcPr>
          <w:p w14:paraId="03F62515" w14:textId="2953D0AF" w:rsidR="00067170" w:rsidRDefault="00F10992">
            <w:pPr>
              <w:pStyle w:val="TableParagraph"/>
              <w:spacing w:before="109"/>
              <w:rPr>
                <w:sz w:val="20"/>
              </w:rPr>
            </w:pPr>
            <w:r>
              <w:rPr>
                <w:sz w:val="20"/>
              </w:rPr>
              <w:t xml:space="preserve">Student Sport </w:t>
            </w:r>
            <w:r w:rsidR="00A65DDA">
              <w:rPr>
                <w:sz w:val="20"/>
              </w:rPr>
              <w:t>-</w:t>
            </w:r>
            <w:r>
              <w:rPr>
                <w:sz w:val="20"/>
              </w:rPr>
              <w:t xml:space="preserve"> Team Surrey</w:t>
            </w:r>
          </w:p>
        </w:tc>
        <w:tc>
          <w:tcPr>
            <w:tcW w:w="3801" w:type="dxa"/>
          </w:tcPr>
          <w:p w14:paraId="14F956EC" w14:textId="19FEB14E" w:rsidR="00067170" w:rsidRDefault="00D105D8">
            <w:pPr>
              <w:pStyle w:val="TableParagraph"/>
              <w:spacing w:before="61"/>
              <w:rPr>
                <w:sz w:val="20"/>
              </w:rPr>
            </w:pPr>
            <w:r>
              <w:rPr>
                <w:sz w:val="20"/>
              </w:rPr>
              <w:t>Coach</w:t>
            </w:r>
          </w:p>
        </w:tc>
      </w:tr>
      <w:tr w:rsidR="00314B73" w14:paraId="6FB7A547" w14:textId="77777777" w:rsidTr="00D204B6">
        <w:trPr>
          <w:trHeight w:val="129"/>
        </w:trPr>
        <w:tc>
          <w:tcPr>
            <w:tcW w:w="2972" w:type="dxa"/>
          </w:tcPr>
          <w:p w14:paraId="36CAA88B" w14:textId="076BA37F" w:rsidR="00314B73" w:rsidRDefault="00314B73">
            <w:pPr>
              <w:pStyle w:val="TableParagraph"/>
              <w:spacing w:before="1"/>
              <w:rPr>
                <w:b/>
                <w:sz w:val="18"/>
              </w:rPr>
            </w:pPr>
            <w:r>
              <w:rPr>
                <w:b/>
                <w:sz w:val="18"/>
              </w:rPr>
              <w:t>Salary:</w:t>
            </w:r>
          </w:p>
        </w:tc>
        <w:tc>
          <w:tcPr>
            <w:tcW w:w="6951" w:type="dxa"/>
            <w:gridSpan w:val="3"/>
          </w:tcPr>
          <w:p w14:paraId="17B0ABB3" w14:textId="7D860CE5" w:rsidR="00314B73" w:rsidRDefault="00F01C43">
            <w:pPr>
              <w:pStyle w:val="TableParagraph"/>
              <w:spacing w:before="61"/>
              <w:rPr>
                <w:sz w:val="20"/>
              </w:rPr>
            </w:pPr>
            <w:r>
              <w:rPr>
                <w:sz w:val="20"/>
              </w:rPr>
              <w:t>D</w:t>
            </w:r>
            <w:r w:rsidR="00F10992">
              <w:rPr>
                <w:sz w:val="20"/>
              </w:rPr>
              <w:t>epending on experience and qualification level</w:t>
            </w:r>
          </w:p>
        </w:tc>
      </w:tr>
      <w:tr w:rsidR="00A60188" w14:paraId="52FA87D7" w14:textId="77777777" w:rsidTr="00D204B6">
        <w:trPr>
          <w:trHeight w:val="119"/>
        </w:trPr>
        <w:tc>
          <w:tcPr>
            <w:tcW w:w="2972" w:type="dxa"/>
          </w:tcPr>
          <w:p w14:paraId="53736660" w14:textId="77777777" w:rsidR="00A60188" w:rsidRDefault="00A60188" w:rsidP="00A60188">
            <w:pPr>
              <w:pStyle w:val="TableParagraph"/>
              <w:spacing w:before="1"/>
              <w:rPr>
                <w:b/>
                <w:sz w:val="18"/>
              </w:rPr>
            </w:pPr>
            <w:r>
              <w:rPr>
                <w:b/>
                <w:sz w:val="18"/>
              </w:rPr>
              <w:t>Responsible</w:t>
            </w:r>
            <w:r>
              <w:rPr>
                <w:b/>
                <w:spacing w:val="-3"/>
                <w:sz w:val="18"/>
              </w:rPr>
              <w:t xml:space="preserve"> </w:t>
            </w:r>
            <w:r>
              <w:rPr>
                <w:b/>
                <w:sz w:val="18"/>
              </w:rPr>
              <w:t>to:</w:t>
            </w:r>
          </w:p>
        </w:tc>
        <w:tc>
          <w:tcPr>
            <w:tcW w:w="6951" w:type="dxa"/>
            <w:gridSpan w:val="3"/>
          </w:tcPr>
          <w:p w14:paraId="0D2B58CE" w14:textId="0FB286D1" w:rsidR="00A60188" w:rsidRDefault="003A6EC2" w:rsidP="00A60188">
            <w:pPr>
              <w:pStyle w:val="TableParagraph"/>
              <w:spacing w:before="61"/>
              <w:rPr>
                <w:sz w:val="20"/>
              </w:rPr>
            </w:pPr>
            <w:r>
              <w:rPr>
                <w:sz w:val="20"/>
              </w:rPr>
              <w:t>Tennis Development Officer</w:t>
            </w:r>
          </w:p>
        </w:tc>
      </w:tr>
      <w:tr w:rsidR="00A60188" w14:paraId="043A187A" w14:textId="77777777" w:rsidTr="00D204B6">
        <w:trPr>
          <w:trHeight w:val="222"/>
        </w:trPr>
        <w:tc>
          <w:tcPr>
            <w:tcW w:w="2972" w:type="dxa"/>
          </w:tcPr>
          <w:p w14:paraId="703A1500" w14:textId="77777777" w:rsidR="00A60188" w:rsidRDefault="00A60188" w:rsidP="00A60188">
            <w:pPr>
              <w:pStyle w:val="TableParagraph"/>
              <w:spacing w:before="1"/>
              <w:rPr>
                <w:b/>
                <w:sz w:val="18"/>
              </w:rPr>
            </w:pPr>
            <w:r>
              <w:rPr>
                <w:b/>
                <w:sz w:val="18"/>
              </w:rPr>
              <w:t>Responsible</w:t>
            </w:r>
            <w:r>
              <w:rPr>
                <w:b/>
                <w:spacing w:val="-3"/>
                <w:sz w:val="18"/>
              </w:rPr>
              <w:t xml:space="preserve"> </w:t>
            </w:r>
            <w:r>
              <w:rPr>
                <w:b/>
                <w:sz w:val="18"/>
              </w:rPr>
              <w:t>for:</w:t>
            </w:r>
          </w:p>
        </w:tc>
        <w:tc>
          <w:tcPr>
            <w:tcW w:w="6951" w:type="dxa"/>
            <w:gridSpan w:val="3"/>
          </w:tcPr>
          <w:p w14:paraId="7F448F4A" w14:textId="51EC0894" w:rsidR="00A60188" w:rsidRDefault="00A60188" w:rsidP="00A60188">
            <w:pPr>
              <w:pStyle w:val="TableParagraph"/>
              <w:spacing w:before="61"/>
              <w:rPr>
                <w:sz w:val="20"/>
              </w:rPr>
            </w:pPr>
            <w:r>
              <w:rPr>
                <w:sz w:val="20"/>
              </w:rPr>
              <w:t>Team Surrey Tennis members &amp; volunteer support coaches</w:t>
            </w:r>
          </w:p>
        </w:tc>
      </w:tr>
      <w:tr w:rsidR="00A60188" w14:paraId="47733BB5" w14:textId="77777777" w:rsidTr="00D204B6">
        <w:trPr>
          <w:trHeight w:val="2577"/>
        </w:trPr>
        <w:tc>
          <w:tcPr>
            <w:tcW w:w="9923" w:type="dxa"/>
            <w:gridSpan w:val="4"/>
          </w:tcPr>
          <w:p w14:paraId="43C9A6E9" w14:textId="77777777" w:rsidR="00A60188" w:rsidRDefault="00A60188" w:rsidP="00A60188">
            <w:pPr>
              <w:pStyle w:val="TableParagraph"/>
              <w:spacing w:before="1"/>
              <w:ind w:left="143"/>
              <w:rPr>
                <w:b/>
                <w:sz w:val="20"/>
              </w:rPr>
            </w:pPr>
            <w:r>
              <w:rPr>
                <w:b/>
                <w:sz w:val="20"/>
                <w:u w:val="single"/>
              </w:rPr>
              <w:t>Job</w:t>
            </w:r>
            <w:r>
              <w:rPr>
                <w:b/>
                <w:spacing w:val="-3"/>
                <w:sz w:val="20"/>
                <w:u w:val="single"/>
              </w:rPr>
              <w:t xml:space="preserve"> </w:t>
            </w:r>
            <w:r>
              <w:rPr>
                <w:b/>
                <w:sz w:val="20"/>
                <w:u w:val="single"/>
              </w:rPr>
              <w:t>Purpose</w:t>
            </w:r>
            <w:r>
              <w:rPr>
                <w:b/>
                <w:spacing w:val="-2"/>
                <w:sz w:val="20"/>
                <w:u w:val="single"/>
              </w:rPr>
              <w:t xml:space="preserve"> </w:t>
            </w:r>
            <w:r>
              <w:rPr>
                <w:b/>
                <w:sz w:val="20"/>
                <w:u w:val="single"/>
              </w:rPr>
              <w:t>Statement</w:t>
            </w:r>
          </w:p>
          <w:p w14:paraId="6EDCB09C" w14:textId="77777777" w:rsidR="00A60188" w:rsidRDefault="00A60188" w:rsidP="00A60188">
            <w:pPr>
              <w:pStyle w:val="TableParagraph"/>
              <w:spacing w:before="0"/>
              <w:ind w:left="0"/>
              <w:rPr>
                <w:sz w:val="20"/>
              </w:rPr>
            </w:pPr>
          </w:p>
          <w:p w14:paraId="1BF627A6" w14:textId="4DCE6C08" w:rsidR="00A60188" w:rsidRDefault="00A60188" w:rsidP="00A60188">
            <w:pPr>
              <w:pStyle w:val="TableParagraph"/>
              <w:rPr>
                <w:sz w:val="20"/>
                <w:lang w:val="en-GB"/>
              </w:rPr>
            </w:pPr>
            <w:bookmarkStart w:id="0" w:name="_Hlk169613156"/>
            <w:r w:rsidRPr="007E709E">
              <w:rPr>
                <w:sz w:val="20"/>
                <w:lang w:val="en-GB"/>
              </w:rPr>
              <w:t xml:space="preserve">Team Surrey’s tagline “Move | Play | Perform”, </w:t>
            </w:r>
            <w:r>
              <w:rPr>
                <w:sz w:val="20"/>
                <w:lang w:val="en-GB"/>
              </w:rPr>
              <w:t xml:space="preserve">encourages </w:t>
            </w:r>
            <w:r w:rsidRPr="007E709E">
              <w:rPr>
                <w:sz w:val="20"/>
                <w:lang w:val="en-GB"/>
              </w:rPr>
              <w:t>everyone to be involved in physical activity, ensuring that everything is reasonably adjusted to meet anyone’s ability, experience, and interest. The key role of a Team Surrey</w:t>
            </w:r>
            <w:r>
              <w:rPr>
                <w:sz w:val="20"/>
                <w:lang w:val="en-GB"/>
              </w:rPr>
              <w:t xml:space="preserve"> Tennis Coach</w:t>
            </w:r>
            <w:r w:rsidRPr="007E709E">
              <w:rPr>
                <w:sz w:val="20"/>
                <w:lang w:val="en-GB"/>
              </w:rPr>
              <w:t xml:space="preserve"> is to help us to support and deliver high-quality sport to students, but also to facilitate a positive environment for our </w:t>
            </w:r>
            <w:r>
              <w:rPr>
                <w:sz w:val="20"/>
                <w:lang w:val="en-GB"/>
              </w:rPr>
              <w:t>students</w:t>
            </w:r>
            <w:r w:rsidRPr="007E709E">
              <w:rPr>
                <w:sz w:val="20"/>
                <w:lang w:val="en-GB"/>
              </w:rPr>
              <w:t xml:space="preserve"> to thrive in.</w:t>
            </w:r>
          </w:p>
          <w:bookmarkEnd w:id="0"/>
          <w:p w14:paraId="099F293C" w14:textId="77777777" w:rsidR="00A60188" w:rsidRPr="007E709E" w:rsidRDefault="00A60188" w:rsidP="00A60188">
            <w:pPr>
              <w:pStyle w:val="TableParagraph"/>
              <w:rPr>
                <w:sz w:val="20"/>
                <w:lang w:val="en-GB"/>
              </w:rPr>
            </w:pPr>
          </w:p>
          <w:p w14:paraId="02D52EDB" w14:textId="73AD673E" w:rsidR="00A60188" w:rsidRPr="00B939E8" w:rsidRDefault="004D06AE" w:rsidP="00A60188">
            <w:pPr>
              <w:pStyle w:val="TableParagraph"/>
              <w:rPr>
                <w:spacing w:val="33"/>
                <w:sz w:val="20"/>
              </w:rPr>
            </w:pPr>
            <w:r w:rsidRPr="004D06AE">
              <w:rPr>
                <w:sz w:val="20"/>
                <w:lang w:val="en-GB"/>
              </w:rPr>
              <w:t>As of the 2025/26 season, the Team Surrey tennis programme supports a squad of 69 registered student players competing across BUCS, local leagues, and development competitions throughout the year. Alongside performance tennis, the programme also works extensively with the wider student population, delivering recreational sessions, beginner programmes, and social opportunities that engage students of all abilities. The long-term aim is to continue strengthening the performance pathway while expanding participation across the university, ensuring tennis is accessible, competitive, and sustainable within Team Surrey.</w:t>
            </w:r>
          </w:p>
        </w:tc>
      </w:tr>
      <w:tr w:rsidR="00A60188" w:rsidRPr="006D3616" w14:paraId="0E8A889E" w14:textId="77777777" w:rsidTr="00D204B6">
        <w:trPr>
          <w:trHeight w:val="4659"/>
        </w:trPr>
        <w:tc>
          <w:tcPr>
            <w:tcW w:w="9923" w:type="dxa"/>
            <w:gridSpan w:val="4"/>
          </w:tcPr>
          <w:p w14:paraId="2AC678C8" w14:textId="6E9098D4" w:rsidR="00A60188" w:rsidRPr="003F1290" w:rsidRDefault="00A60188" w:rsidP="00A60188">
            <w:pPr>
              <w:pStyle w:val="TableParagraph"/>
              <w:spacing w:before="1"/>
              <w:jc w:val="both"/>
              <w:rPr>
                <w:rFonts w:asciiTheme="minorHAnsi" w:hAnsiTheme="minorHAnsi" w:cstheme="minorHAnsi"/>
                <w:b/>
                <w:sz w:val="20"/>
                <w:szCs w:val="20"/>
              </w:rPr>
            </w:pPr>
            <w:r w:rsidRPr="003F1290">
              <w:rPr>
                <w:rFonts w:asciiTheme="minorHAnsi" w:hAnsiTheme="minorHAnsi" w:cstheme="minorHAnsi"/>
                <w:b/>
                <w:sz w:val="20"/>
                <w:szCs w:val="20"/>
                <w:u w:val="single"/>
              </w:rPr>
              <w:t>Key Responsibilities</w:t>
            </w:r>
          </w:p>
          <w:p w14:paraId="3CCF8072" w14:textId="77777777" w:rsidR="00AD3C1E" w:rsidRPr="00AD3C1E" w:rsidRDefault="00AD3C1E" w:rsidP="00AD3C1E">
            <w:pPr>
              <w:pStyle w:val="TableParagraph"/>
              <w:numPr>
                <w:ilvl w:val="0"/>
                <w:numId w:val="4"/>
              </w:numPr>
              <w:spacing w:before="8"/>
              <w:rPr>
                <w:rFonts w:asciiTheme="minorHAnsi" w:hAnsiTheme="minorHAnsi" w:cstheme="minorHAnsi"/>
                <w:sz w:val="20"/>
                <w:szCs w:val="20"/>
                <w:lang w:val="en-GB"/>
              </w:rPr>
            </w:pPr>
            <w:r w:rsidRPr="00AD3C1E">
              <w:rPr>
                <w:rFonts w:asciiTheme="minorHAnsi" w:hAnsiTheme="minorHAnsi" w:cstheme="minorHAnsi"/>
                <w:b/>
                <w:bCs/>
                <w:sz w:val="20"/>
                <w:szCs w:val="20"/>
                <w:lang w:val="en-GB"/>
              </w:rPr>
              <w:t>Competition &amp; Match Support</w:t>
            </w:r>
          </w:p>
          <w:p w14:paraId="7F7F5B9E" w14:textId="7BA00552" w:rsidR="00AD3C1E" w:rsidRPr="00AD3C1E" w:rsidRDefault="00AD3C1E" w:rsidP="00094111">
            <w:pPr>
              <w:pStyle w:val="TableParagraph"/>
              <w:numPr>
                <w:ilvl w:val="0"/>
                <w:numId w:val="9"/>
              </w:numPr>
              <w:spacing w:before="8"/>
              <w:rPr>
                <w:rFonts w:asciiTheme="minorHAnsi" w:hAnsiTheme="minorHAnsi" w:cstheme="minorHAnsi"/>
                <w:sz w:val="20"/>
                <w:szCs w:val="20"/>
                <w:lang w:val="en-GB"/>
              </w:rPr>
            </w:pPr>
            <w:r w:rsidRPr="00AD3C1E">
              <w:rPr>
                <w:rFonts w:asciiTheme="minorHAnsi" w:hAnsiTheme="minorHAnsi" w:cstheme="minorHAnsi"/>
                <w:sz w:val="20"/>
                <w:szCs w:val="20"/>
                <w:lang w:val="en-GB"/>
              </w:rPr>
              <w:t>As part of being a Team Surrey Tennis Coach, you will be expected to support BUCS competition activity where required.</w:t>
            </w:r>
          </w:p>
          <w:p w14:paraId="53EAC42B" w14:textId="44F9197E" w:rsidR="00AD3C1E" w:rsidRPr="00AD3C1E" w:rsidRDefault="00AD3C1E" w:rsidP="00094111">
            <w:pPr>
              <w:pStyle w:val="TableParagraph"/>
              <w:numPr>
                <w:ilvl w:val="0"/>
                <w:numId w:val="9"/>
              </w:numPr>
              <w:spacing w:before="8"/>
              <w:rPr>
                <w:rFonts w:asciiTheme="minorHAnsi" w:hAnsiTheme="minorHAnsi" w:cstheme="minorHAnsi"/>
                <w:sz w:val="20"/>
                <w:szCs w:val="20"/>
                <w:lang w:val="en-GB"/>
              </w:rPr>
            </w:pPr>
            <w:r w:rsidRPr="00AD3C1E">
              <w:rPr>
                <w:rFonts w:asciiTheme="minorHAnsi" w:hAnsiTheme="minorHAnsi" w:cstheme="minorHAnsi"/>
                <w:sz w:val="20"/>
                <w:szCs w:val="20"/>
                <w:lang w:val="en-GB"/>
              </w:rPr>
              <w:t>This may include match-day coaching, player preparation, warm-ups, and ongoing support across the BUCS season.</w:t>
            </w:r>
          </w:p>
          <w:p w14:paraId="7074848D" w14:textId="2353D69C" w:rsidR="00AD3C1E" w:rsidRPr="00AD3C1E" w:rsidRDefault="00AD3C1E" w:rsidP="00094111">
            <w:pPr>
              <w:pStyle w:val="TableParagraph"/>
              <w:numPr>
                <w:ilvl w:val="0"/>
                <w:numId w:val="9"/>
              </w:numPr>
              <w:spacing w:before="8"/>
              <w:rPr>
                <w:rFonts w:asciiTheme="minorHAnsi" w:hAnsiTheme="minorHAnsi" w:cstheme="minorHAnsi"/>
                <w:sz w:val="20"/>
                <w:szCs w:val="20"/>
                <w:lang w:val="en-GB"/>
              </w:rPr>
            </w:pPr>
            <w:r w:rsidRPr="00AD3C1E">
              <w:rPr>
                <w:rFonts w:asciiTheme="minorHAnsi" w:hAnsiTheme="minorHAnsi" w:cstheme="minorHAnsi"/>
                <w:sz w:val="20"/>
                <w:szCs w:val="20"/>
                <w:lang w:val="en-GB"/>
              </w:rPr>
              <w:t>Competitions typically take place across Semester 1 and Semester 2, with fixtures commonly held midweek and occasional weekends, both home and away.</w:t>
            </w:r>
          </w:p>
          <w:p w14:paraId="410E1ABF" w14:textId="77777777" w:rsidR="00AD3C1E" w:rsidRPr="00AD3C1E" w:rsidRDefault="00AD3C1E" w:rsidP="00AD3C1E">
            <w:pPr>
              <w:pStyle w:val="TableParagraph"/>
              <w:numPr>
                <w:ilvl w:val="0"/>
                <w:numId w:val="4"/>
              </w:numPr>
              <w:spacing w:before="8"/>
              <w:rPr>
                <w:rFonts w:asciiTheme="minorHAnsi" w:hAnsiTheme="minorHAnsi" w:cstheme="minorHAnsi"/>
                <w:sz w:val="20"/>
                <w:szCs w:val="20"/>
                <w:lang w:val="en-GB"/>
              </w:rPr>
            </w:pPr>
            <w:r w:rsidRPr="00AD3C1E">
              <w:rPr>
                <w:rFonts w:asciiTheme="minorHAnsi" w:hAnsiTheme="minorHAnsi" w:cstheme="minorHAnsi"/>
                <w:b/>
                <w:bCs/>
                <w:sz w:val="20"/>
                <w:szCs w:val="20"/>
                <w:lang w:val="en-GB"/>
              </w:rPr>
              <w:t>Training &amp; Session Delivery (held at Surrey Sports Park)</w:t>
            </w:r>
          </w:p>
          <w:p w14:paraId="5524DF3C" w14:textId="79A6B18D" w:rsidR="00AD3C1E" w:rsidRPr="00AD3C1E" w:rsidRDefault="00AD3C1E" w:rsidP="00775355">
            <w:pPr>
              <w:pStyle w:val="TableParagraph"/>
              <w:numPr>
                <w:ilvl w:val="0"/>
                <w:numId w:val="10"/>
              </w:numPr>
              <w:spacing w:before="8"/>
              <w:rPr>
                <w:rFonts w:asciiTheme="minorHAnsi" w:hAnsiTheme="minorHAnsi" w:cstheme="minorHAnsi"/>
                <w:sz w:val="20"/>
                <w:szCs w:val="20"/>
                <w:lang w:val="en-GB"/>
              </w:rPr>
            </w:pPr>
            <w:r w:rsidRPr="00AD3C1E">
              <w:rPr>
                <w:rFonts w:asciiTheme="minorHAnsi" w:hAnsiTheme="minorHAnsi" w:cstheme="minorHAnsi"/>
                <w:sz w:val="20"/>
                <w:szCs w:val="20"/>
                <w:lang w:val="en-GB"/>
              </w:rPr>
              <w:t>You will be expected to deliver a range of tennis sessions that support both participation and performance within the programme.</w:t>
            </w:r>
          </w:p>
          <w:p w14:paraId="0294F670" w14:textId="0AF65A33" w:rsidR="00AD3C1E" w:rsidRPr="00AD3C1E" w:rsidRDefault="00AD3C1E" w:rsidP="00775355">
            <w:pPr>
              <w:pStyle w:val="TableParagraph"/>
              <w:numPr>
                <w:ilvl w:val="0"/>
                <w:numId w:val="10"/>
              </w:numPr>
              <w:spacing w:before="8"/>
              <w:rPr>
                <w:rFonts w:asciiTheme="minorHAnsi" w:hAnsiTheme="minorHAnsi" w:cstheme="minorHAnsi"/>
                <w:sz w:val="20"/>
                <w:szCs w:val="20"/>
                <w:lang w:val="en-GB"/>
              </w:rPr>
            </w:pPr>
            <w:r w:rsidRPr="00AD3C1E">
              <w:rPr>
                <w:rFonts w:asciiTheme="minorHAnsi" w:hAnsiTheme="minorHAnsi" w:cstheme="minorHAnsi"/>
                <w:sz w:val="20"/>
                <w:szCs w:val="20"/>
                <w:lang w:val="en-GB"/>
              </w:rPr>
              <w:t>Core delivery will primarily take place on Friday and Saturday, with potential sessions on Wednesdays and Sundays, reflecting the varied and sometimes anti-social nature of university sport delivery.</w:t>
            </w:r>
          </w:p>
          <w:p w14:paraId="27BEE0E9" w14:textId="27EF0044" w:rsidR="00AD3C1E" w:rsidRPr="00AD3C1E" w:rsidRDefault="00AD3C1E" w:rsidP="00775355">
            <w:pPr>
              <w:pStyle w:val="TableParagraph"/>
              <w:numPr>
                <w:ilvl w:val="0"/>
                <w:numId w:val="10"/>
              </w:numPr>
              <w:spacing w:before="8"/>
              <w:rPr>
                <w:rFonts w:asciiTheme="minorHAnsi" w:hAnsiTheme="minorHAnsi" w:cstheme="minorHAnsi"/>
                <w:sz w:val="20"/>
                <w:szCs w:val="20"/>
                <w:lang w:val="en-GB"/>
              </w:rPr>
            </w:pPr>
            <w:r w:rsidRPr="00AD3C1E">
              <w:rPr>
                <w:rFonts w:asciiTheme="minorHAnsi" w:hAnsiTheme="minorHAnsi" w:cstheme="minorHAnsi"/>
                <w:sz w:val="20"/>
                <w:szCs w:val="20"/>
                <w:lang w:val="en-GB"/>
              </w:rPr>
              <w:t>Session types may include:</w:t>
            </w:r>
          </w:p>
          <w:p w14:paraId="60C7034A" w14:textId="29D12D02" w:rsidR="00AD3C1E" w:rsidRPr="00AD3C1E" w:rsidRDefault="00AD3C1E" w:rsidP="00775355">
            <w:pPr>
              <w:pStyle w:val="TableParagraph"/>
              <w:numPr>
                <w:ilvl w:val="1"/>
                <w:numId w:val="11"/>
              </w:numPr>
              <w:spacing w:before="8"/>
              <w:rPr>
                <w:rFonts w:asciiTheme="minorHAnsi" w:hAnsiTheme="minorHAnsi" w:cstheme="minorHAnsi"/>
                <w:sz w:val="20"/>
                <w:szCs w:val="20"/>
                <w:lang w:val="en-GB"/>
              </w:rPr>
            </w:pPr>
            <w:r w:rsidRPr="00AD3C1E">
              <w:rPr>
                <w:rFonts w:asciiTheme="minorHAnsi" w:hAnsiTheme="minorHAnsi" w:cstheme="minorHAnsi"/>
                <w:sz w:val="20"/>
                <w:szCs w:val="20"/>
                <w:lang w:val="en-GB"/>
              </w:rPr>
              <w:t>High-energy, music-led cardio tennis and social sessions</w:t>
            </w:r>
            <w:r w:rsidR="001160EB">
              <w:rPr>
                <w:rFonts w:asciiTheme="minorHAnsi" w:hAnsiTheme="minorHAnsi" w:cstheme="minorHAnsi"/>
                <w:sz w:val="20"/>
                <w:szCs w:val="20"/>
                <w:lang w:val="en-GB"/>
              </w:rPr>
              <w:t>.</w:t>
            </w:r>
          </w:p>
          <w:p w14:paraId="4DD62B03" w14:textId="77A9027B" w:rsidR="00AD3C1E" w:rsidRPr="00AD3C1E" w:rsidRDefault="00AD3C1E" w:rsidP="00775355">
            <w:pPr>
              <w:pStyle w:val="TableParagraph"/>
              <w:numPr>
                <w:ilvl w:val="1"/>
                <w:numId w:val="11"/>
              </w:numPr>
              <w:spacing w:before="8"/>
              <w:rPr>
                <w:rFonts w:asciiTheme="minorHAnsi" w:hAnsiTheme="minorHAnsi" w:cstheme="minorHAnsi"/>
                <w:sz w:val="20"/>
                <w:szCs w:val="20"/>
                <w:lang w:val="en-GB"/>
              </w:rPr>
            </w:pPr>
            <w:r w:rsidRPr="00AD3C1E">
              <w:rPr>
                <w:rFonts w:asciiTheme="minorHAnsi" w:hAnsiTheme="minorHAnsi" w:cstheme="minorHAnsi"/>
                <w:sz w:val="20"/>
                <w:szCs w:val="20"/>
                <w:lang w:val="en-GB"/>
              </w:rPr>
              <w:t>Beginner and participatory coaching for students new to tennis</w:t>
            </w:r>
            <w:r w:rsidR="001160EB">
              <w:rPr>
                <w:rFonts w:asciiTheme="minorHAnsi" w:hAnsiTheme="minorHAnsi" w:cstheme="minorHAnsi"/>
                <w:sz w:val="20"/>
                <w:szCs w:val="20"/>
                <w:lang w:val="en-GB"/>
              </w:rPr>
              <w:t>.</w:t>
            </w:r>
          </w:p>
          <w:p w14:paraId="2C3CF8F8" w14:textId="2F6CB002" w:rsidR="00AD3C1E" w:rsidRPr="00AD3C1E" w:rsidRDefault="00AD3C1E" w:rsidP="00775355">
            <w:pPr>
              <w:pStyle w:val="TableParagraph"/>
              <w:numPr>
                <w:ilvl w:val="1"/>
                <w:numId w:val="11"/>
              </w:numPr>
              <w:spacing w:before="8"/>
              <w:rPr>
                <w:rFonts w:asciiTheme="minorHAnsi" w:hAnsiTheme="minorHAnsi" w:cstheme="minorHAnsi"/>
                <w:sz w:val="20"/>
                <w:szCs w:val="20"/>
                <w:lang w:val="en-GB"/>
              </w:rPr>
            </w:pPr>
            <w:r w:rsidRPr="00AD3C1E">
              <w:rPr>
                <w:rFonts w:asciiTheme="minorHAnsi" w:hAnsiTheme="minorHAnsi" w:cstheme="minorHAnsi"/>
                <w:sz w:val="20"/>
                <w:szCs w:val="20"/>
                <w:lang w:val="en-GB"/>
              </w:rPr>
              <w:t>Focused BUCS squad training, supporting competitive development and match readiness</w:t>
            </w:r>
            <w:r w:rsidR="001160EB">
              <w:rPr>
                <w:rFonts w:asciiTheme="minorHAnsi" w:hAnsiTheme="minorHAnsi" w:cstheme="minorHAnsi"/>
                <w:sz w:val="20"/>
                <w:szCs w:val="20"/>
                <w:lang w:val="en-GB"/>
              </w:rPr>
              <w:t>.</w:t>
            </w:r>
          </w:p>
          <w:p w14:paraId="3A2804A1" w14:textId="6274828B" w:rsidR="00AD3C1E" w:rsidRPr="00AD3C1E" w:rsidRDefault="00AD3C1E" w:rsidP="00775355">
            <w:pPr>
              <w:pStyle w:val="TableParagraph"/>
              <w:numPr>
                <w:ilvl w:val="0"/>
                <w:numId w:val="10"/>
              </w:numPr>
              <w:spacing w:before="8"/>
              <w:rPr>
                <w:rFonts w:asciiTheme="minorHAnsi" w:hAnsiTheme="minorHAnsi" w:cstheme="minorHAnsi"/>
                <w:sz w:val="20"/>
                <w:szCs w:val="20"/>
                <w:lang w:val="en-GB"/>
              </w:rPr>
            </w:pPr>
            <w:r w:rsidRPr="00AD3C1E">
              <w:rPr>
                <w:rFonts w:asciiTheme="minorHAnsi" w:hAnsiTheme="minorHAnsi" w:cstheme="minorHAnsi"/>
                <w:sz w:val="20"/>
                <w:szCs w:val="20"/>
                <w:lang w:val="en-GB"/>
              </w:rPr>
              <w:t>Exact session times and formats may vary across the term and will be agreed in advance with the Tennis Development Officer and student committee.</w:t>
            </w:r>
          </w:p>
          <w:p w14:paraId="2C4679B8" w14:textId="77777777" w:rsidR="00AD3C1E" w:rsidRPr="00AD3C1E" w:rsidRDefault="00AD3C1E" w:rsidP="00AD3C1E">
            <w:pPr>
              <w:pStyle w:val="TableParagraph"/>
              <w:numPr>
                <w:ilvl w:val="0"/>
                <w:numId w:val="4"/>
              </w:numPr>
              <w:spacing w:before="8"/>
              <w:rPr>
                <w:rFonts w:asciiTheme="minorHAnsi" w:hAnsiTheme="minorHAnsi" w:cstheme="minorHAnsi"/>
                <w:sz w:val="20"/>
                <w:szCs w:val="20"/>
                <w:lang w:val="en-GB"/>
              </w:rPr>
            </w:pPr>
            <w:r w:rsidRPr="00AD3C1E">
              <w:rPr>
                <w:rFonts w:asciiTheme="minorHAnsi" w:hAnsiTheme="minorHAnsi" w:cstheme="minorHAnsi"/>
                <w:b/>
                <w:bCs/>
                <w:sz w:val="20"/>
                <w:szCs w:val="20"/>
                <w:lang w:val="en-GB"/>
              </w:rPr>
              <w:t>Collaboration with the Student Club</w:t>
            </w:r>
          </w:p>
          <w:p w14:paraId="07101036" w14:textId="2D97A713" w:rsidR="00AD3C1E" w:rsidRPr="00AD3C1E" w:rsidRDefault="00AD3C1E" w:rsidP="00E101CA">
            <w:pPr>
              <w:pStyle w:val="TableParagraph"/>
              <w:numPr>
                <w:ilvl w:val="0"/>
                <w:numId w:val="12"/>
              </w:numPr>
              <w:spacing w:before="8"/>
              <w:rPr>
                <w:rFonts w:asciiTheme="minorHAnsi" w:hAnsiTheme="minorHAnsi" w:cstheme="minorHAnsi"/>
                <w:sz w:val="20"/>
                <w:szCs w:val="20"/>
                <w:lang w:val="en-GB"/>
              </w:rPr>
            </w:pPr>
            <w:r w:rsidRPr="00AD3C1E">
              <w:rPr>
                <w:rFonts w:asciiTheme="minorHAnsi" w:hAnsiTheme="minorHAnsi" w:cstheme="minorHAnsi"/>
                <w:sz w:val="20"/>
                <w:szCs w:val="20"/>
                <w:lang w:val="en-GB"/>
              </w:rPr>
              <w:t>Work closely with the Team Surrey Tennis student committee to support the ongoing development of the club.</w:t>
            </w:r>
            <w:r w:rsidR="00E101CA">
              <w:rPr>
                <w:rFonts w:asciiTheme="minorHAnsi" w:hAnsiTheme="minorHAnsi" w:cstheme="minorHAnsi"/>
                <w:sz w:val="20"/>
                <w:szCs w:val="20"/>
                <w:lang w:val="en-GB"/>
              </w:rPr>
              <w:t xml:space="preserve"> </w:t>
            </w:r>
            <w:r w:rsidRPr="00AD3C1E">
              <w:rPr>
                <w:rFonts w:asciiTheme="minorHAnsi" w:hAnsiTheme="minorHAnsi" w:cstheme="minorHAnsi"/>
                <w:sz w:val="20"/>
                <w:szCs w:val="20"/>
                <w:lang w:val="en-GB"/>
              </w:rPr>
              <w:t>This may include:</w:t>
            </w:r>
          </w:p>
          <w:p w14:paraId="0E4AA211" w14:textId="115971BA" w:rsidR="00AD3C1E" w:rsidRPr="00AD3C1E" w:rsidRDefault="00AD3C1E" w:rsidP="00E101CA">
            <w:pPr>
              <w:pStyle w:val="TableParagraph"/>
              <w:numPr>
                <w:ilvl w:val="1"/>
                <w:numId w:val="13"/>
              </w:numPr>
              <w:spacing w:before="8"/>
              <w:rPr>
                <w:rFonts w:asciiTheme="minorHAnsi" w:hAnsiTheme="minorHAnsi" w:cstheme="minorHAnsi"/>
                <w:sz w:val="20"/>
                <w:szCs w:val="20"/>
                <w:lang w:val="en-GB"/>
              </w:rPr>
            </w:pPr>
            <w:r w:rsidRPr="00AD3C1E">
              <w:rPr>
                <w:rFonts w:asciiTheme="minorHAnsi" w:hAnsiTheme="minorHAnsi" w:cstheme="minorHAnsi"/>
                <w:sz w:val="20"/>
                <w:szCs w:val="20"/>
                <w:lang w:val="en-GB"/>
              </w:rPr>
              <w:t>Supporting trials and squad selection processes</w:t>
            </w:r>
            <w:r w:rsidR="001160EB">
              <w:rPr>
                <w:rFonts w:asciiTheme="minorHAnsi" w:hAnsiTheme="minorHAnsi" w:cstheme="minorHAnsi"/>
                <w:sz w:val="20"/>
                <w:szCs w:val="20"/>
                <w:lang w:val="en-GB"/>
              </w:rPr>
              <w:t>.</w:t>
            </w:r>
          </w:p>
          <w:p w14:paraId="60380D5D" w14:textId="54CE81E1" w:rsidR="00AD3C1E" w:rsidRPr="00AD3C1E" w:rsidRDefault="00AD3C1E" w:rsidP="00E101CA">
            <w:pPr>
              <w:pStyle w:val="TableParagraph"/>
              <w:numPr>
                <w:ilvl w:val="1"/>
                <w:numId w:val="13"/>
              </w:numPr>
              <w:spacing w:before="8"/>
              <w:rPr>
                <w:rFonts w:asciiTheme="minorHAnsi" w:hAnsiTheme="minorHAnsi" w:cstheme="minorHAnsi"/>
                <w:sz w:val="20"/>
                <w:szCs w:val="20"/>
                <w:lang w:val="en-GB"/>
              </w:rPr>
            </w:pPr>
            <w:r w:rsidRPr="00AD3C1E">
              <w:rPr>
                <w:rFonts w:asciiTheme="minorHAnsi" w:hAnsiTheme="minorHAnsi" w:cstheme="minorHAnsi"/>
                <w:sz w:val="20"/>
                <w:szCs w:val="20"/>
                <w:lang w:val="en-GB"/>
              </w:rPr>
              <w:t>Advising on session structures and competition preparation</w:t>
            </w:r>
            <w:r w:rsidR="001160EB">
              <w:rPr>
                <w:rFonts w:asciiTheme="minorHAnsi" w:hAnsiTheme="minorHAnsi" w:cstheme="minorHAnsi"/>
                <w:sz w:val="20"/>
                <w:szCs w:val="20"/>
                <w:lang w:val="en-GB"/>
              </w:rPr>
              <w:t>.</w:t>
            </w:r>
          </w:p>
          <w:p w14:paraId="6165828C" w14:textId="20ED9088" w:rsidR="00AD3C1E" w:rsidRPr="00AD3C1E" w:rsidRDefault="00AD3C1E" w:rsidP="00E101CA">
            <w:pPr>
              <w:pStyle w:val="TableParagraph"/>
              <w:numPr>
                <w:ilvl w:val="1"/>
                <w:numId w:val="13"/>
              </w:numPr>
              <w:spacing w:before="8"/>
              <w:rPr>
                <w:rFonts w:asciiTheme="minorHAnsi" w:hAnsiTheme="minorHAnsi" w:cstheme="minorHAnsi"/>
                <w:sz w:val="20"/>
                <w:szCs w:val="20"/>
                <w:lang w:val="en-GB"/>
              </w:rPr>
            </w:pPr>
            <w:r w:rsidRPr="00AD3C1E">
              <w:rPr>
                <w:rFonts w:asciiTheme="minorHAnsi" w:hAnsiTheme="minorHAnsi" w:cstheme="minorHAnsi"/>
                <w:sz w:val="20"/>
                <w:szCs w:val="20"/>
                <w:lang w:val="en-GB"/>
              </w:rPr>
              <w:t>Contributing to the club’s coaching philosophy and player development pathway</w:t>
            </w:r>
            <w:r w:rsidR="001160EB">
              <w:rPr>
                <w:rFonts w:asciiTheme="minorHAnsi" w:hAnsiTheme="minorHAnsi" w:cstheme="minorHAnsi"/>
                <w:sz w:val="20"/>
                <w:szCs w:val="20"/>
                <w:lang w:val="en-GB"/>
              </w:rPr>
              <w:t>.</w:t>
            </w:r>
          </w:p>
          <w:p w14:paraId="679FFC7F" w14:textId="5FB79575" w:rsidR="00AD3C1E" w:rsidRPr="00E101CA" w:rsidRDefault="00AD3C1E" w:rsidP="00E101CA">
            <w:pPr>
              <w:pStyle w:val="TableParagraph"/>
              <w:numPr>
                <w:ilvl w:val="1"/>
                <w:numId w:val="13"/>
              </w:numPr>
              <w:spacing w:before="8"/>
              <w:rPr>
                <w:rFonts w:asciiTheme="minorHAnsi" w:hAnsiTheme="minorHAnsi" w:cstheme="minorHAnsi"/>
                <w:sz w:val="20"/>
                <w:szCs w:val="20"/>
                <w:lang w:val="en-GB"/>
              </w:rPr>
            </w:pPr>
            <w:r w:rsidRPr="00AD3C1E">
              <w:rPr>
                <w:rFonts w:asciiTheme="minorHAnsi" w:hAnsiTheme="minorHAnsi" w:cstheme="minorHAnsi"/>
                <w:sz w:val="20"/>
                <w:szCs w:val="20"/>
                <w:lang w:val="en-GB"/>
              </w:rPr>
              <w:t>Helping to create a positive, inclusive, and high-performing training environment</w:t>
            </w:r>
            <w:r w:rsidR="001160EB">
              <w:rPr>
                <w:rFonts w:asciiTheme="minorHAnsi" w:hAnsiTheme="minorHAnsi" w:cstheme="minorHAnsi"/>
                <w:sz w:val="20"/>
                <w:szCs w:val="20"/>
                <w:lang w:val="en-GB"/>
              </w:rPr>
              <w:t>.</w:t>
            </w:r>
          </w:p>
          <w:p w14:paraId="2205E290" w14:textId="01867587" w:rsidR="00A60188" w:rsidRPr="003F1290" w:rsidRDefault="00A60188" w:rsidP="00A60188">
            <w:pPr>
              <w:pStyle w:val="TableParagraph"/>
              <w:numPr>
                <w:ilvl w:val="0"/>
                <w:numId w:val="4"/>
              </w:numPr>
              <w:spacing w:before="8"/>
              <w:rPr>
                <w:rFonts w:asciiTheme="minorHAnsi" w:hAnsiTheme="minorHAnsi" w:cstheme="minorHAnsi"/>
                <w:sz w:val="20"/>
                <w:szCs w:val="20"/>
                <w:lang w:val="en-GB"/>
              </w:rPr>
            </w:pPr>
            <w:r w:rsidRPr="003F1290">
              <w:rPr>
                <w:rFonts w:asciiTheme="minorHAnsi" w:hAnsiTheme="minorHAnsi" w:cstheme="minorHAnsi"/>
                <w:b/>
                <w:bCs/>
                <w:sz w:val="20"/>
                <w:szCs w:val="20"/>
                <w:lang w:val="en-GB"/>
              </w:rPr>
              <w:t>General Administration:</w:t>
            </w:r>
          </w:p>
          <w:p w14:paraId="68E4046C" w14:textId="4379C051" w:rsidR="00A60188" w:rsidRPr="003F1290" w:rsidRDefault="00A60188" w:rsidP="00A60188">
            <w:pPr>
              <w:pStyle w:val="TableParagraph"/>
              <w:numPr>
                <w:ilvl w:val="1"/>
                <w:numId w:val="4"/>
              </w:numPr>
              <w:spacing w:before="8"/>
              <w:rPr>
                <w:rFonts w:asciiTheme="minorHAnsi" w:hAnsiTheme="minorHAnsi" w:cstheme="minorHAnsi"/>
                <w:sz w:val="20"/>
                <w:szCs w:val="20"/>
                <w:lang w:val="en-GB"/>
              </w:rPr>
            </w:pPr>
            <w:r w:rsidRPr="003F1290">
              <w:rPr>
                <w:rFonts w:asciiTheme="minorHAnsi" w:hAnsiTheme="minorHAnsi" w:cstheme="minorHAnsi"/>
                <w:sz w:val="20"/>
                <w:szCs w:val="20"/>
                <w:lang w:val="en-GB"/>
              </w:rPr>
              <w:t xml:space="preserve">Complete tasks and essential e-learning that is provided by the </w:t>
            </w:r>
            <w:r>
              <w:rPr>
                <w:rFonts w:asciiTheme="minorHAnsi" w:hAnsiTheme="minorHAnsi" w:cstheme="minorHAnsi"/>
                <w:sz w:val="20"/>
                <w:szCs w:val="20"/>
                <w:lang w:val="en-GB"/>
              </w:rPr>
              <w:t>Participation &amp; Competition Sport Manager</w:t>
            </w:r>
            <w:r w:rsidRPr="003F1290">
              <w:rPr>
                <w:rFonts w:asciiTheme="minorHAnsi" w:hAnsiTheme="minorHAnsi" w:cstheme="minorHAnsi"/>
                <w:sz w:val="20"/>
                <w:szCs w:val="20"/>
                <w:lang w:val="en-GB"/>
              </w:rPr>
              <w:t>. To adhere to the</w:t>
            </w:r>
            <w:r>
              <w:rPr>
                <w:rFonts w:asciiTheme="minorHAnsi" w:hAnsiTheme="minorHAnsi" w:cstheme="minorHAnsi"/>
                <w:sz w:val="20"/>
                <w:szCs w:val="20"/>
                <w:lang w:val="en-GB"/>
              </w:rPr>
              <w:t xml:space="preserve"> Team Surrey </w:t>
            </w:r>
            <w:r w:rsidRPr="003F1290">
              <w:rPr>
                <w:rFonts w:asciiTheme="minorHAnsi" w:hAnsiTheme="minorHAnsi" w:cstheme="minorHAnsi"/>
                <w:sz w:val="20"/>
                <w:szCs w:val="20"/>
                <w:lang w:val="en-GB"/>
              </w:rPr>
              <w:t>coaching policies and practice</w:t>
            </w:r>
            <w:r>
              <w:rPr>
                <w:rFonts w:asciiTheme="minorHAnsi" w:hAnsiTheme="minorHAnsi" w:cstheme="minorHAnsi"/>
                <w:sz w:val="20"/>
                <w:szCs w:val="20"/>
                <w:lang w:val="en-GB"/>
              </w:rPr>
              <w:t xml:space="preserve">s, all the essential e-learning and documents must be completed by the end of your first 4 weeks of appointment. </w:t>
            </w:r>
          </w:p>
        </w:tc>
      </w:tr>
      <w:tr w:rsidR="00A60188" w14:paraId="59205D13" w14:textId="77777777" w:rsidTr="00D204B6">
        <w:trPr>
          <w:trHeight w:val="2254"/>
        </w:trPr>
        <w:tc>
          <w:tcPr>
            <w:tcW w:w="9923" w:type="dxa"/>
            <w:gridSpan w:val="4"/>
          </w:tcPr>
          <w:p w14:paraId="73A7BFA8" w14:textId="77777777" w:rsidR="00A60188" w:rsidRPr="000414CF" w:rsidRDefault="00A60188" w:rsidP="00A60188">
            <w:pPr>
              <w:pStyle w:val="TableParagraph"/>
              <w:spacing w:before="3"/>
              <w:ind w:left="0"/>
              <w:rPr>
                <w:rFonts w:ascii="Times New Roman"/>
                <w:sz w:val="20"/>
                <w:szCs w:val="20"/>
              </w:rPr>
            </w:pPr>
          </w:p>
          <w:p w14:paraId="05707AF5" w14:textId="7A10CA69" w:rsidR="00A60188" w:rsidRPr="000414CF" w:rsidRDefault="00A60188" w:rsidP="00A60188">
            <w:pPr>
              <w:pStyle w:val="TableParagraph"/>
              <w:spacing w:before="0"/>
              <w:ind w:right="97"/>
              <w:jc w:val="both"/>
              <w:rPr>
                <w:sz w:val="20"/>
                <w:szCs w:val="20"/>
              </w:rPr>
            </w:pPr>
            <w:r w:rsidRPr="000414CF">
              <w:rPr>
                <w:sz w:val="20"/>
                <w:szCs w:val="20"/>
              </w:rPr>
              <w:t xml:space="preserve">This job purpose reflects the core activities of the post. As the Department/Faculty and the post-holder develop, there will </w:t>
            </w:r>
            <w:r>
              <w:rPr>
                <w:sz w:val="20"/>
                <w:szCs w:val="20"/>
              </w:rPr>
              <w:t xml:space="preserve">inevitably be </w:t>
            </w:r>
            <w:r w:rsidRPr="000414CF">
              <w:rPr>
                <w:sz w:val="20"/>
                <w:szCs w:val="20"/>
              </w:rPr>
              <w:t>some changes to the duties for which the post is responsible, and possibly to the emphasis of the post itself. Surrey Sports Park</w:t>
            </w:r>
            <w:r w:rsidRPr="000414CF">
              <w:rPr>
                <w:spacing w:val="1"/>
                <w:sz w:val="20"/>
                <w:szCs w:val="20"/>
              </w:rPr>
              <w:t xml:space="preserve"> </w:t>
            </w:r>
            <w:r w:rsidRPr="000414CF">
              <w:rPr>
                <w:sz w:val="20"/>
                <w:szCs w:val="20"/>
              </w:rPr>
              <w:t>expects that the post-holder will recognize this and will adopt a flexible approach to work.</w:t>
            </w:r>
            <w:r w:rsidRPr="000414CF">
              <w:rPr>
                <w:spacing w:val="1"/>
                <w:sz w:val="20"/>
                <w:szCs w:val="20"/>
              </w:rPr>
              <w:t xml:space="preserve"> </w:t>
            </w:r>
            <w:r w:rsidRPr="000414CF">
              <w:rPr>
                <w:sz w:val="20"/>
                <w:szCs w:val="20"/>
              </w:rPr>
              <w:t>This could include undertaking relevant</w:t>
            </w:r>
            <w:r w:rsidRPr="000414CF">
              <w:rPr>
                <w:spacing w:val="1"/>
                <w:sz w:val="20"/>
                <w:szCs w:val="20"/>
              </w:rPr>
              <w:t xml:space="preserve"> </w:t>
            </w:r>
            <w:r w:rsidRPr="000414CF">
              <w:rPr>
                <w:sz w:val="20"/>
                <w:szCs w:val="20"/>
              </w:rPr>
              <w:t>training</w:t>
            </w:r>
            <w:r w:rsidRPr="000414CF">
              <w:rPr>
                <w:spacing w:val="-2"/>
                <w:sz w:val="20"/>
                <w:szCs w:val="20"/>
              </w:rPr>
              <w:t xml:space="preserve"> </w:t>
            </w:r>
            <w:r w:rsidRPr="000414CF">
              <w:rPr>
                <w:sz w:val="20"/>
                <w:szCs w:val="20"/>
              </w:rPr>
              <w:t>where</w:t>
            </w:r>
            <w:r w:rsidRPr="000414CF">
              <w:rPr>
                <w:spacing w:val="-1"/>
                <w:sz w:val="20"/>
                <w:szCs w:val="20"/>
              </w:rPr>
              <w:t xml:space="preserve"> </w:t>
            </w:r>
            <w:r w:rsidRPr="000414CF">
              <w:rPr>
                <w:sz w:val="20"/>
                <w:szCs w:val="20"/>
              </w:rPr>
              <w:t>necessary.</w:t>
            </w:r>
          </w:p>
          <w:p w14:paraId="4729C446" w14:textId="77777777" w:rsidR="00A60188" w:rsidRPr="003F1290" w:rsidRDefault="00A60188" w:rsidP="00A60188">
            <w:pPr>
              <w:pStyle w:val="TableParagraph"/>
              <w:spacing w:before="10"/>
              <w:ind w:left="0"/>
              <w:rPr>
                <w:rFonts w:ascii="Times New Roman"/>
                <w:sz w:val="20"/>
                <w:szCs w:val="20"/>
              </w:rPr>
            </w:pPr>
          </w:p>
          <w:p w14:paraId="285B7EE8" w14:textId="2D2570F3" w:rsidR="00A60188" w:rsidRPr="000414CF" w:rsidRDefault="00A60188" w:rsidP="00A60188">
            <w:pPr>
              <w:pStyle w:val="TableParagraph"/>
              <w:spacing w:before="0"/>
              <w:rPr>
                <w:sz w:val="20"/>
                <w:szCs w:val="20"/>
              </w:rPr>
            </w:pPr>
            <w:r w:rsidRPr="000414CF">
              <w:rPr>
                <w:sz w:val="20"/>
                <w:szCs w:val="20"/>
              </w:rPr>
              <w:t>Should</w:t>
            </w:r>
            <w:r w:rsidRPr="000414CF">
              <w:rPr>
                <w:spacing w:val="-1"/>
                <w:sz w:val="20"/>
                <w:szCs w:val="20"/>
              </w:rPr>
              <w:t xml:space="preserve"> </w:t>
            </w:r>
            <w:proofErr w:type="gramStart"/>
            <w:r w:rsidR="001160EB" w:rsidRPr="000414CF">
              <w:rPr>
                <w:sz w:val="20"/>
                <w:szCs w:val="20"/>
              </w:rPr>
              <w:t>significant</w:t>
            </w:r>
            <w:proofErr w:type="gramEnd"/>
            <w:r>
              <w:rPr>
                <w:sz w:val="20"/>
                <w:szCs w:val="20"/>
              </w:rPr>
              <w:t xml:space="preserve"> </w:t>
            </w:r>
            <w:r w:rsidRPr="000414CF">
              <w:rPr>
                <w:sz w:val="20"/>
                <w:szCs w:val="20"/>
              </w:rPr>
              <w:t>change</w:t>
            </w:r>
            <w:r w:rsidR="00325A20">
              <w:rPr>
                <w:sz w:val="20"/>
                <w:szCs w:val="20"/>
              </w:rPr>
              <w:t>s</w:t>
            </w:r>
            <w:r w:rsidRPr="000414CF">
              <w:rPr>
                <w:spacing w:val="-3"/>
                <w:sz w:val="20"/>
                <w:szCs w:val="20"/>
              </w:rPr>
              <w:t xml:space="preserve"> </w:t>
            </w:r>
            <w:r w:rsidRPr="000414CF">
              <w:rPr>
                <w:sz w:val="20"/>
                <w:szCs w:val="20"/>
              </w:rPr>
              <w:t>to</w:t>
            </w:r>
            <w:r w:rsidRPr="000414CF">
              <w:rPr>
                <w:spacing w:val="-2"/>
                <w:sz w:val="20"/>
                <w:szCs w:val="20"/>
              </w:rPr>
              <w:t xml:space="preserve"> </w:t>
            </w:r>
            <w:r w:rsidRPr="000414CF">
              <w:rPr>
                <w:sz w:val="20"/>
                <w:szCs w:val="20"/>
              </w:rPr>
              <w:t>the</w:t>
            </w:r>
            <w:r w:rsidRPr="000414CF">
              <w:rPr>
                <w:spacing w:val="-1"/>
                <w:sz w:val="20"/>
                <w:szCs w:val="20"/>
              </w:rPr>
              <w:t xml:space="preserve"> </w:t>
            </w:r>
            <w:r w:rsidRPr="000414CF">
              <w:rPr>
                <w:sz w:val="20"/>
                <w:szCs w:val="20"/>
              </w:rPr>
              <w:t>job</w:t>
            </w:r>
            <w:r w:rsidRPr="000414CF">
              <w:rPr>
                <w:spacing w:val="-3"/>
                <w:sz w:val="20"/>
                <w:szCs w:val="20"/>
              </w:rPr>
              <w:t xml:space="preserve"> </w:t>
            </w:r>
            <w:r w:rsidRPr="000414CF">
              <w:rPr>
                <w:sz w:val="20"/>
                <w:szCs w:val="20"/>
              </w:rPr>
              <w:t>purpose</w:t>
            </w:r>
            <w:r w:rsidRPr="000414CF">
              <w:rPr>
                <w:spacing w:val="-1"/>
                <w:sz w:val="20"/>
                <w:szCs w:val="20"/>
              </w:rPr>
              <w:t xml:space="preserve"> </w:t>
            </w:r>
            <w:r w:rsidRPr="000414CF">
              <w:rPr>
                <w:sz w:val="20"/>
                <w:szCs w:val="20"/>
              </w:rPr>
              <w:t>become</w:t>
            </w:r>
            <w:r w:rsidRPr="000414CF">
              <w:rPr>
                <w:spacing w:val="-3"/>
                <w:sz w:val="20"/>
                <w:szCs w:val="20"/>
              </w:rPr>
              <w:t xml:space="preserve"> </w:t>
            </w:r>
            <w:r w:rsidRPr="000414CF">
              <w:rPr>
                <w:sz w:val="20"/>
                <w:szCs w:val="20"/>
              </w:rPr>
              <w:t>necessary,</w:t>
            </w:r>
            <w:r w:rsidRPr="000414CF">
              <w:rPr>
                <w:spacing w:val="-2"/>
                <w:sz w:val="20"/>
                <w:szCs w:val="20"/>
              </w:rPr>
              <w:t xml:space="preserve"> </w:t>
            </w:r>
            <w:r w:rsidRPr="000414CF">
              <w:rPr>
                <w:sz w:val="20"/>
                <w:szCs w:val="20"/>
              </w:rPr>
              <w:t>the</w:t>
            </w:r>
            <w:r w:rsidRPr="000414CF">
              <w:rPr>
                <w:spacing w:val="-2"/>
                <w:sz w:val="20"/>
                <w:szCs w:val="20"/>
              </w:rPr>
              <w:t xml:space="preserve"> </w:t>
            </w:r>
            <w:r w:rsidRPr="000414CF">
              <w:rPr>
                <w:sz w:val="20"/>
                <w:szCs w:val="20"/>
              </w:rPr>
              <w:t>post-holder</w:t>
            </w:r>
            <w:r w:rsidRPr="000414CF">
              <w:rPr>
                <w:spacing w:val="-2"/>
                <w:sz w:val="20"/>
                <w:szCs w:val="20"/>
              </w:rPr>
              <w:t xml:space="preserve"> </w:t>
            </w:r>
            <w:r w:rsidRPr="000414CF">
              <w:rPr>
                <w:sz w:val="20"/>
                <w:szCs w:val="20"/>
              </w:rPr>
              <w:t>will</w:t>
            </w:r>
            <w:r w:rsidRPr="000414CF">
              <w:rPr>
                <w:spacing w:val="-1"/>
                <w:sz w:val="20"/>
                <w:szCs w:val="20"/>
              </w:rPr>
              <w:t xml:space="preserve"> </w:t>
            </w:r>
            <w:r w:rsidRPr="000414CF">
              <w:rPr>
                <w:sz w:val="20"/>
                <w:szCs w:val="20"/>
              </w:rPr>
              <w:t>be</w:t>
            </w:r>
            <w:r w:rsidRPr="000414CF">
              <w:rPr>
                <w:spacing w:val="-3"/>
                <w:sz w:val="20"/>
                <w:szCs w:val="20"/>
              </w:rPr>
              <w:t xml:space="preserve"> </w:t>
            </w:r>
            <w:r w:rsidRPr="000414CF">
              <w:rPr>
                <w:sz w:val="20"/>
                <w:szCs w:val="20"/>
              </w:rPr>
              <w:t>consulted</w:t>
            </w:r>
            <w:r w:rsidRPr="000414CF">
              <w:rPr>
                <w:spacing w:val="-1"/>
                <w:sz w:val="20"/>
                <w:szCs w:val="20"/>
              </w:rPr>
              <w:t xml:space="preserve"> </w:t>
            </w:r>
            <w:r w:rsidRPr="000414CF">
              <w:rPr>
                <w:sz w:val="20"/>
                <w:szCs w:val="20"/>
              </w:rPr>
              <w:t>and</w:t>
            </w:r>
            <w:r w:rsidRPr="000414CF">
              <w:rPr>
                <w:spacing w:val="-3"/>
                <w:sz w:val="20"/>
                <w:szCs w:val="20"/>
              </w:rPr>
              <w:t xml:space="preserve"> </w:t>
            </w:r>
            <w:r w:rsidRPr="000414CF">
              <w:rPr>
                <w:sz w:val="20"/>
                <w:szCs w:val="20"/>
              </w:rPr>
              <w:t>the</w:t>
            </w:r>
            <w:r w:rsidRPr="000414CF">
              <w:rPr>
                <w:spacing w:val="-3"/>
                <w:sz w:val="20"/>
                <w:szCs w:val="20"/>
              </w:rPr>
              <w:t xml:space="preserve"> </w:t>
            </w:r>
            <w:r w:rsidRPr="000414CF">
              <w:rPr>
                <w:sz w:val="20"/>
                <w:szCs w:val="20"/>
              </w:rPr>
              <w:t>changes</w:t>
            </w:r>
            <w:r w:rsidRPr="000414CF">
              <w:rPr>
                <w:spacing w:val="-3"/>
                <w:sz w:val="20"/>
                <w:szCs w:val="20"/>
              </w:rPr>
              <w:t xml:space="preserve"> </w:t>
            </w:r>
            <w:r w:rsidRPr="000414CF">
              <w:rPr>
                <w:sz w:val="20"/>
                <w:szCs w:val="20"/>
              </w:rPr>
              <w:t>reflected</w:t>
            </w:r>
            <w:r w:rsidRPr="000414CF">
              <w:rPr>
                <w:spacing w:val="-1"/>
                <w:sz w:val="20"/>
                <w:szCs w:val="20"/>
              </w:rPr>
              <w:t xml:space="preserve"> </w:t>
            </w:r>
            <w:r w:rsidRPr="000414CF">
              <w:rPr>
                <w:sz w:val="20"/>
                <w:szCs w:val="20"/>
              </w:rPr>
              <w:t>in</w:t>
            </w:r>
            <w:r w:rsidRPr="000414CF">
              <w:rPr>
                <w:spacing w:val="-3"/>
                <w:sz w:val="20"/>
                <w:szCs w:val="20"/>
              </w:rPr>
              <w:t xml:space="preserve"> </w:t>
            </w:r>
            <w:r w:rsidRPr="000414CF">
              <w:rPr>
                <w:sz w:val="20"/>
                <w:szCs w:val="20"/>
              </w:rPr>
              <w:t>a</w:t>
            </w:r>
            <w:r w:rsidRPr="000414CF">
              <w:rPr>
                <w:spacing w:val="1"/>
                <w:sz w:val="20"/>
                <w:szCs w:val="20"/>
              </w:rPr>
              <w:t xml:space="preserve"> </w:t>
            </w:r>
            <w:r w:rsidRPr="000414CF">
              <w:rPr>
                <w:sz w:val="20"/>
                <w:szCs w:val="20"/>
              </w:rPr>
              <w:t>revised</w:t>
            </w:r>
            <w:r w:rsidRPr="000414CF">
              <w:rPr>
                <w:spacing w:val="-2"/>
                <w:sz w:val="20"/>
                <w:szCs w:val="20"/>
              </w:rPr>
              <w:t xml:space="preserve"> </w:t>
            </w:r>
            <w:r w:rsidRPr="000414CF">
              <w:rPr>
                <w:sz w:val="20"/>
                <w:szCs w:val="20"/>
              </w:rPr>
              <w:t>job</w:t>
            </w:r>
            <w:r w:rsidRPr="000414CF">
              <w:rPr>
                <w:spacing w:val="-1"/>
                <w:sz w:val="20"/>
                <w:szCs w:val="20"/>
              </w:rPr>
              <w:t xml:space="preserve"> </w:t>
            </w:r>
            <w:r w:rsidRPr="000414CF">
              <w:rPr>
                <w:sz w:val="20"/>
                <w:szCs w:val="20"/>
              </w:rPr>
              <w:t>purpose.</w:t>
            </w:r>
          </w:p>
        </w:tc>
      </w:tr>
    </w:tbl>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2"/>
        <w:gridCol w:w="1194"/>
        <w:gridCol w:w="1482"/>
      </w:tblGrid>
      <w:tr w:rsidR="00714B08" w:rsidRPr="002F4E50" w14:paraId="22DFC084" w14:textId="77777777" w:rsidTr="00D204B6">
        <w:trPr>
          <w:trHeight w:val="535"/>
        </w:trPr>
        <w:tc>
          <w:tcPr>
            <w:tcW w:w="5000" w:type="pct"/>
            <w:gridSpan w:val="3"/>
            <w:shd w:val="clear" w:color="auto" w:fill="99CCFF"/>
          </w:tcPr>
          <w:p w14:paraId="65EBD1E2" w14:textId="77777777" w:rsidR="00714B08" w:rsidRPr="002F4E50" w:rsidRDefault="00714B08" w:rsidP="00AB6D5D">
            <w:pPr>
              <w:spacing w:before="120" w:after="120" w:line="240" w:lineRule="exact"/>
              <w:rPr>
                <w:b/>
                <w:sz w:val="20"/>
              </w:rPr>
            </w:pPr>
            <w:r w:rsidRPr="002F4E50">
              <w:rPr>
                <w:b/>
                <w:sz w:val="20"/>
              </w:rPr>
              <w:t xml:space="preserve">Person Specification </w:t>
            </w:r>
            <w:r w:rsidRPr="002F4E50">
              <w:rPr>
                <w:sz w:val="20"/>
              </w:rPr>
              <w:t xml:space="preserve">This section describes the </w:t>
            </w:r>
            <w:proofErr w:type="gramStart"/>
            <w:r w:rsidRPr="002F4E50">
              <w:rPr>
                <w:sz w:val="20"/>
              </w:rPr>
              <w:t>sum total</w:t>
            </w:r>
            <w:proofErr w:type="gramEnd"/>
            <w:r w:rsidRPr="002F4E50">
              <w:rPr>
                <w:sz w:val="20"/>
              </w:rPr>
              <w:t xml:space="preserve"> of knowledge, experience &amp; competence required by the post holder that is necessary for standard acceptable performance in carrying out this role.</w:t>
            </w:r>
          </w:p>
        </w:tc>
      </w:tr>
      <w:tr w:rsidR="00714B08" w:rsidRPr="002F4E50" w14:paraId="39BE0700" w14:textId="77777777" w:rsidTr="00D204B6">
        <w:trPr>
          <w:trHeight w:val="203"/>
        </w:trPr>
        <w:tc>
          <w:tcPr>
            <w:tcW w:w="4253" w:type="pct"/>
            <w:gridSpan w:val="2"/>
          </w:tcPr>
          <w:p w14:paraId="7CE953A1" w14:textId="77777777" w:rsidR="00714B08" w:rsidRPr="002F4E50" w:rsidRDefault="00714B08" w:rsidP="00AB6D5D">
            <w:pPr>
              <w:spacing w:before="120" w:after="120" w:line="240" w:lineRule="exact"/>
              <w:rPr>
                <w:b/>
                <w:sz w:val="20"/>
              </w:rPr>
            </w:pPr>
            <w:r w:rsidRPr="002F4E50">
              <w:rPr>
                <w:b/>
                <w:sz w:val="20"/>
              </w:rPr>
              <w:t>Qualifications and Professional Memberships</w:t>
            </w:r>
          </w:p>
        </w:tc>
        <w:tc>
          <w:tcPr>
            <w:tcW w:w="747" w:type="pct"/>
          </w:tcPr>
          <w:p w14:paraId="1E3A32DD" w14:textId="77777777" w:rsidR="00714B08" w:rsidRPr="002F4E50" w:rsidRDefault="00714B08" w:rsidP="00AB6D5D">
            <w:pPr>
              <w:spacing w:before="120" w:after="120" w:line="240" w:lineRule="exact"/>
              <w:jc w:val="center"/>
              <w:rPr>
                <w:b/>
                <w:sz w:val="20"/>
              </w:rPr>
            </w:pPr>
            <w:r w:rsidRPr="002F4E50">
              <w:rPr>
                <w:b/>
                <w:sz w:val="20"/>
              </w:rPr>
              <w:t>Essential/</w:t>
            </w:r>
            <w:r w:rsidRPr="002F4E50">
              <w:rPr>
                <w:b/>
                <w:sz w:val="20"/>
              </w:rPr>
              <w:br/>
              <w:t>Desirable</w:t>
            </w:r>
          </w:p>
        </w:tc>
      </w:tr>
      <w:tr w:rsidR="00714B08" w:rsidRPr="002F4E50" w14:paraId="78037CD2" w14:textId="77777777" w:rsidTr="00D204B6">
        <w:tc>
          <w:tcPr>
            <w:tcW w:w="4253" w:type="pct"/>
            <w:gridSpan w:val="2"/>
          </w:tcPr>
          <w:p w14:paraId="4A1F661D" w14:textId="77777777" w:rsidR="00714B08" w:rsidRPr="002F4E50" w:rsidRDefault="00714B08" w:rsidP="00AB6D5D">
            <w:pPr>
              <w:spacing w:before="60" w:after="60"/>
              <w:rPr>
                <w:sz w:val="20"/>
              </w:rPr>
            </w:pPr>
            <w:r w:rsidRPr="002F4E50">
              <w:rPr>
                <w:sz w:val="20"/>
              </w:rPr>
              <w:t>LTA Tennis Level 2 (Level 3 preferred) qualification or equivalent</w:t>
            </w:r>
          </w:p>
        </w:tc>
        <w:tc>
          <w:tcPr>
            <w:tcW w:w="747" w:type="pct"/>
          </w:tcPr>
          <w:p w14:paraId="319D3B94" w14:textId="77777777" w:rsidR="00714B08" w:rsidRPr="002F4E50" w:rsidRDefault="00714B08" w:rsidP="00AB6D5D">
            <w:pPr>
              <w:spacing w:before="60" w:after="60" w:line="240" w:lineRule="exact"/>
              <w:jc w:val="center"/>
              <w:rPr>
                <w:sz w:val="20"/>
              </w:rPr>
            </w:pPr>
            <w:r w:rsidRPr="002F4E50">
              <w:rPr>
                <w:sz w:val="20"/>
              </w:rPr>
              <w:t>E</w:t>
            </w:r>
          </w:p>
        </w:tc>
      </w:tr>
      <w:tr w:rsidR="00714B08" w:rsidRPr="002F4E50" w14:paraId="7A698553" w14:textId="77777777" w:rsidTr="00D204B6">
        <w:tc>
          <w:tcPr>
            <w:tcW w:w="4253" w:type="pct"/>
            <w:gridSpan w:val="2"/>
          </w:tcPr>
          <w:p w14:paraId="38D87F3F" w14:textId="77777777" w:rsidR="00714B08" w:rsidRPr="002F4E50" w:rsidRDefault="00714B08" w:rsidP="00AB6D5D">
            <w:pPr>
              <w:spacing w:before="60" w:after="60"/>
              <w:rPr>
                <w:sz w:val="20"/>
              </w:rPr>
            </w:pPr>
            <w:r w:rsidRPr="002F4E50">
              <w:rPr>
                <w:sz w:val="20"/>
              </w:rPr>
              <w:t xml:space="preserve">LTA Coach Accreditation </w:t>
            </w:r>
          </w:p>
        </w:tc>
        <w:tc>
          <w:tcPr>
            <w:tcW w:w="747" w:type="pct"/>
          </w:tcPr>
          <w:p w14:paraId="64967092" w14:textId="77777777" w:rsidR="00714B08" w:rsidRPr="002F4E50" w:rsidRDefault="00714B08" w:rsidP="00AB6D5D">
            <w:pPr>
              <w:spacing w:before="60" w:after="60" w:line="240" w:lineRule="exact"/>
              <w:jc w:val="center"/>
              <w:rPr>
                <w:sz w:val="20"/>
              </w:rPr>
            </w:pPr>
            <w:r w:rsidRPr="002F4E50">
              <w:rPr>
                <w:sz w:val="20"/>
              </w:rPr>
              <w:t>E</w:t>
            </w:r>
          </w:p>
        </w:tc>
      </w:tr>
      <w:tr w:rsidR="00714B08" w:rsidRPr="002F4E50" w14:paraId="40B9F53C" w14:textId="77777777" w:rsidTr="00D204B6">
        <w:tc>
          <w:tcPr>
            <w:tcW w:w="3651" w:type="pct"/>
          </w:tcPr>
          <w:p w14:paraId="71147AAF" w14:textId="77777777" w:rsidR="00714B08" w:rsidRPr="002F4E50" w:rsidRDefault="00714B08" w:rsidP="00AB6D5D">
            <w:pPr>
              <w:spacing w:before="120" w:after="120" w:line="240" w:lineRule="exact"/>
              <w:rPr>
                <w:b/>
                <w:sz w:val="20"/>
              </w:rPr>
            </w:pPr>
            <w:r w:rsidRPr="002F4E50">
              <w:rPr>
                <w:sz w:val="20"/>
              </w:rPr>
              <w:br w:type="page"/>
            </w:r>
            <w:r w:rsidRPr="002F4E50">
              <w:rPr>
                <w:sz w:val="20"/>
              </w:rPr>
              <w:br w:type="page"/>
            </w:r>
            <w:r w:rsidRPr="002F4E50">
              <w:rPr>
                <w:sz w:val="20"/>
              </w:rPr>
              <w:br w:type="page"/>
            </w:r>
            <w:r w:rsidRPr="002F4E50">
              <w:rPr>
                <w:b/>
                <w:sz w:val="20"/>
              </w:rPr>
              <w:t xml:space="preserve">Technical Competencies (Experience and Knowledge) </w:t>
            </w:r>
            <w:r w:rsidRPr="002F4E50">
              <w:rPr>
                <w:sz w:val="20"/>
              </w:rPr>
              <w:t>This section contains the level of competency required to carry out the role (please refer to the competency framework for clarification where needed and the Job Families Booklet).</w:t>
            </w:r>
          </w:p>
        </w:tc>
        <w:tc>
          <w:tcPr>
            <w:tcW w:w="602" w:type="pct"/>
          </w:tcPr>
          <w:p w14:paraId="39B37539" w14:textId="77777777" w:rsidR="00714B08" w:rsidRPr="002F4E50" w:rsidRDefault="00714B08" w:rsidP="00AB6D5D">
            <w:pPr>
              <w:spacing w:before="120" w:after="120" w:line="240" w:lineRule="exact"/>
              <w:jc w:val="center"/>
              <w:rPr>
                <w:b/>
                <w:sz w:val="20"/>
              </w:rPr>
            </w:pPr>
            <w:r w:rsidRPr="002F4E50">
              <w:rPr>
                <w:b/>
                <w:sz w:val="20"/>
              </w:rPr>
              <w:t>Essential/</w:t>
            </w:r>
            <w:r w:rsidRPr="002F4E50">
              <w:rPr>
                <w:b/>
                <w:sz w:val="20"/>
              </w:rPr>
              <w:br/>
              <w:t>Desirable</w:t>
            </w:r>
          </w:p>
        </w:tc>
        <w:tc>
          <w:tcPr>
            <w:tcW w:w="747" w:type="pct"/>
          </w:tcPr>
          <w:p w14:paraId="34A4EA0B" w14:textId="77777777" w:rsidR="00714B08" w:rsidRPr="002F4E50" w:rsidRDefault="00714B08" w:rsidP="00AB6D5D">
            <w:pPr>
              <w:spacing w:before="120" w:line="240" w:lineRule="exact"/>
              <w:jc w:val="center"/>
              <w:rPr>
                <w:b/>
                <w:sz w:val="20"/>
              </w:rPr>
            </w:pPr>
            <w:r w:rsidRPr="002F4E50">
              <w:rPr>
                <w:b/>
                <w:sz w:val="20"/>
              </w:rPr>
              <w:t>Level</w:t>
            </w:r>
          </w:p>
          <w:p w14:paraId="35B375C6" w14:textId="77777777" w:rsidR="00714B08" w:rsidRPr="002F4E50" w:rsidRDefault="00714B08" w:rsidP="00AB6D5D">
            <w:pPr>
              <w:spacing w:line="240" w:lineRule="exact"/>
              <w:jc w:val="center"/>
              <w:rPr>
                <w:b/>
                <w:sz w:val="20"/>
              </w:rPr>
            </w:pPr>
            <w:r w:rsidRPr="002F4E50">
              <w:rPr>
                <w:b/>
                <w:sz w:val="20"/>
              </w:rPr>
              <w:t>1-3</w:t>
            </w:r>
          </w:p>
        </w:tc>
      </w:tr>
      <w:tr w:rsidR="00714B08" w:rsidRPr="002F4E50" w14:paraId="6F1E5AEA" w14:textId="77777777" w:rsidTr="00D204B6">
        <w:tc>
          <w:tcPr>
            <w:tcW w:w="3651" w:type="pct"/>
          </w:tcPr>
          <w:p w14:paraId="3146B39F" w14:textId="77777777" w:rsidR="00714B08" w:rsidRPr="002F4E50" w:rsidRDefault="00714B08" w:rsidP="00AB6D5D">
            <w:pPr>
              <w:spacing w:before="60" w:after="60" w:line="240" w:lineRule="exact"/>
              <w:rPr>
                <w:sz w:val="20"/>
              </w:rPr>
            </w:pPr>
            <w:r w:rsidRPr="002F4E50">
              <w:rPr>
                <w:sz w:val="20"/>
              </w:rPr>
              <w:t>A proven track record as a coach in tennis</w:t>
            </w:r>
          </w:p>
        </w:tc>
        <w:tc>
          <w:tcPr>
            <w:tcW w:w="602" w:type="pct"/>
          </w:tcPr>
          <w:p w14:paraId="0065B534" w14:textId="77777777" w:rsidR="00714B08" w:rsidRPr="002F4E50" w:rsidRDefault="00714B08" w:rsidP="00AB6D5D">
            <w:pPr>
              <w:spacing w:before="60" w:after="60" w:line="240" w:lineRule="exact"/>
              <w:jc w:val="center"/>
              <w:rPr>
                <w:sz w:val="20"/>
              </w:rPr>
            </w:pPr>
            <w:r w:rsidRPr="002F4E50">
              <w:rPr>
                <w:sz w:val="20"/>
              </w:rPr>
              <w:t>E</w:t>
            </w:r>
          </w:p>
        </w:tc>
        <w:tc>
          <w:tcPr>
            <w:tcW w:w="747" w:type="pct"/>
          </w:tcPr>
          <w:p w14:paraId="58E54895" w14:textId="77777777" w:rsidR="00714B08" w:rsidRPr="002F4E50" w:rsidRDefault="00714B08" w:rsidP="00AB6D5D">
            <w:pPr>
              <w:spacing w:before="60" w:after="60" w:line="240" w:lineRule="exact"/>
              <w:jc w:val="center"/>
              <w:rPr>
                <w:sz w:val="20"/>
              </w:rPr>
            </w:pPr>
            <w:r w:rsidRPr="002F4E50">
              <w:rPr>
                <w:sz w:val="20"/>
              </w:rPr>
              <w:t>3</w:t>
            </w:r>
          </w:p>
        </w:tc>
      </w:tr>
      <w:tr w:rsidR="00714B08" w:rsidRPr="002F4E50" w14:paraId="3665D353" w14:textId="77777777" w:rsidTr="00D204B6">
        <w:tc>
          <w:tcPr>
            <w:tcW w:w="3651" w:type="pct"/>
          </w:tcPr>
          <w:p w14:paraId="7A92A29D" w14:textId="77777777" w:rsidR="00714B08" w:rsidRPr="002F4E50" w:rsidRDefault="00714B08" w:rsidP="00AB6D5D">
            <w:pPr>
              <w:spacing w:before="60" w:after="60" w:line="240" w:lineRule="exact"/>
              <w:rPr>
                <w:sz w:val="20"/>
              </w:rPr>
            </w:pPr>
            <w:r w:rsidRPr="002F4E50">
              <w:rPr>
                <w:sz w:val="20"/>
              </w:rPr>
              <w:t>An understanding of Long-term Athlete Development</w:t>
            </w:r>
          </w:p>
        </w:tc>
        <w:tc>
          <w:tcPr>
            <w:tcW w:w="602" w:type="pct"/>
          </w:tcPr>
          <w:p w14:paraId="6675588B" w14:textId="77777777" w:rsidR="00714B08" w:rsidRPr="002F4E50" w:rsidRDefault="00714B08" w:rsidP="00AB6D5D">
            <w:pPr>
              <w:spacing w:before="60" w:after="60" w:line="240" w:lineRule="exact"/>
              <w:jc w:val="center"/>
              <w:rPr>
                <w:sz w:val="20"/>
              </w:rPr>
            </w:pPr>
            <w:r w:rsidRPr="002F4E50">
              <w:rPr>
                <w:sz w:val="20"/>
              </w:rPr>
              <w:t>E</w:t>
            </w:r>
          </w:p>
        </w:tc>
        <w:tc>
          <w:tcPr>
            <w:tcW w:w="747" w:type="pct"/>
          </w:tcPr>
          <w:p w14:paraId="3ED2C1E9" w14:textId="77777777" w:rsidR="00714B08" w:rsidRPr="002F4E50" w:rsidRDefault="00714B08" w:rsidP="00AB6D5D">
            <w:pPr>
              <w:spacing w:before="60" w:after="60" w:line="240" w:lineRule="exact"/>
              <w:jc w:val="center"/>
              <w:rPr>
                <w:sz w:val="20"/>
              </w:rPr>
            </w:pPr>
            <w:r w:rsidRPr="002F4E50">
              <w:rPr>
                <w:sz w:val="20"/>
              </w:rPr>
              <w:t>2</w:t>
            </w:r>
          </w:p>
        </w:tc>
      </w:tr>
      <w:tr w:rsidR="00714B08" w:rsidRPr="002F4E50" w14:paraId="7E807AA4" w14:textId="77777777" w:rsidTr="00D204B6">
        <w:tc>
          <w:tcPr>
            <w:tcW w:w="3651" w:type="pct"/>
          </w:tcPr>
          <w:p w14:paraId="560D6AF2" w14:textId="77777777" w:rsidR="00714B08" w:rsidRPr="00283C46" w:rsidRDefault="00714B08" w:rsidP="00AB6D5D">
            <w:pPr>
              <w:spacing w:before="60" w:after="60" w:line="240" w:lineRule="exact"/>
              <w:rPr>
                <w:sz w:val="20"/>
              </w:rPr>
            </w:pPr>
            <w:r w:rsidRPr="00C15E79">
              <w:rPr>
                <w:sz w:val="20"/>
              </w:rPr>
              <w:t xml:space="preserve">An awareness and understanding of inclusive and accessible tennis needs and formats to support delivery of a fully inclusive tennis </w:t>
            </w:r>
            <w:proofErr w:type="spellStart"/>
            <w:r w:rsidRPr="00C15E79">
              <w:rPr>
                <w:sz w:val="20"/>
              </w:rPr>
              <w:t>programme</w:t>
            </w:r>
            <w:proofErr w:type="spellEnd"/>
          </w:p>
        </w:tc>
        <w:tc>
          <w:tcPr>
            <w:tcW w:w="602" w:type="pct"/>
          </w:tcPr>
          <w:p w14:paraId="5BCCBC60" w14:textId="77777777" w:rsidR="00714B08" w:rsidRDefault="00714B08" w:rsidP="00AB6D5D">
            <w:pPr>
              <w:spacing w:before="60" w:after="60" w:line="240" w:lineRule="exact"/>
              <w:jc w:val="center"/>
              <w:rPr>
                <w:sz w:val="20"/>
              </w:rPr>
            </w:pPr>
            <w:r>
              <w:rPr>
                <w:sz w:val="20"/>
              </w:rPr>
              <w:t>E</w:t>
            </w:r>
          </w:p>
        </w:tc>
        <w:tc>
          <w:tcPr>
            <w:tcW w:w="747" w:type="pct"/>
          </w:tcPr>
          <w:p w14:paraId="58638F62" w14:textId="77777777" w:rsidR="00714B08" w:rsidRDefault="00714B08" w:rsidP="00AB6D5D">
            <w:pPr>
              <w:spacing w:before="60" w:after="60" w:line="240" w:lineRule="exact"/>
              <w:jc w:val="center"/>
              <w:rPr>
                <w:sz w:val="20"/>
              </w:rPr>
            </w:pPr>
            <w:r>
              <w:rPr>
                <w:sz w:val="20"/>
              </w:rPr>
              <w:t>2</w:t>
            </w:r>
          </w:p>
        </w:tc>
      </w:tr>
      <w:tr w:rsidR="00714B08" w:rsidRPr="002F4E50" w14:paraId="059554A8" w14:textId="77777777" w:rsidTr="00D204B6">
        <w:tc>
          <w:tcPr>
            <w:tcW w:w="3651" w:type="pct"/>
          </w:tcPr>
          <w:p w14:paraId="58828045" w14:textId="77777777" w:rsidR="00714B08" w:rsidRPr="002F4E50" w:rsidRDefault="00714B08" w:rsidP="00AB6D5D">
            <w:pPr>
              <w:spacing w:before="60" w:after="60" w:line="240" w:lineRule="exact"/>
              <w:rPr>
                <w:sz w:val="20"/>
              </w:rPr>
            </w:pPr>
            <w:r w:rsidRPr="002F4E50">
              <w:rPr>
                <w:sz w:val="20"/>
              </w:rPr>
              <w:t>Experience of coaching/managing/playing at junior/senior international competition</w:t>
            </w:r>
          </w:p>
        </w:tc>
        <w:tc>
          <w:tcPr>
            <w:tcW w:w="602" w:type="pct"/>
          </w:tcPr>
          <w:p w14:paraId="217FAA50" w14:textId="77777777" w:rsidR="00714B08" w:rsidRPr="002F4E50" w:rsidRDefault="00714B08" w:rsidP="00AB6D5D">
            <w:pPr>
              <w:spacing w:before="60" w:after="60" w:line="240" w:lineRule="exact"/>
              <w:jc w:val="center"/>
              <w:rPr>
                <w:sz w:val="20"/>
              </w:rPr>
            </w:pPr>
            <w:r w:rsidRPr="002F4E50">
              <w:rPr>
                <w:sz w:val="20"/>
              </w:rPr>
              <w:t>D</w:t>
            </w:r>
          </w:p>
        </w:tc>
        <w:tc>
          <w:tcPr>
            <w:tcW w:w="747" w:type="pct"/>
          </w:tcPr>
          <w:p w14:paraId="39B59156" w14:textId="77777777" w:rsidR="00714B08" w:rsidRPr="002F4E50" w:rsidRDefault="00714B08" w:rsidP="00AB6D5D">
            <w:pPr>
              <w:spacing w:before="60" w:after="60" w:line="240" w:lineRule="exact"/>
              <w:jc w:val="center"/>
              <w:rPr>
                <w:sz w:val="20"/>
              </w:rPr>
            </w:pPr>
            <w:r w:rsidRPr="002F4E50">
              <w:rPr>
                <w:sz w:val="20"/>
              </w:rPr>
              <w:t>NA</w:t>
            </w:r>
          </w:p>
        </w:tc>
      </w:tr>
      <w:tr w:rsidR="00714B08" w:rsidRPr="002F4E50" w14:paraId="5B2DE8C7" w14:textId="77777777" w:rsidTr="00D204B6">
        <w:trPr>
          <w:trHeight w:val="662"/>
        </w:trPr>
        <w:tc>
          <w:tcPr>
            <w:tcW w:w="3651" w:type="pct"/>
          </w:tcPr>
          <w:p w14:paraId="4F9DD734" w14:textId="77777777" w:rsidR="00714B08" w:rsidRPr="002F4E50" w:rsidRDefault="00714B08" w:rsidP="00AB6D5D">
            <w:pPr>
              <w:spacing w:before="120" w:after="120" w:line="240" w:lineRule="exact"/>
              <w:rPr>
                <w:b/>
                <w:sz w:val="20"/>
              </w:rPr>
            </w:pPr>
            <w:r w:rsidRPr="002F4E50">
              <w:rPr>
                <w:b/>
                <w:sz w:val="20"/>
              </w:rPr>
              <w:t xml:space="preserve">Special Requirements: </w:t>
            </w:r>
          </w:p>
        </w:tc>
        <w:tc>
          <w:tcPr>
            <w:tcW w:w="602" w:type="pct"/>
          </w:tcPr>
          <w:p w14:paraId="7555C81E" w14:textId="77777777" w:rsidR="00714B08" w:rsidRPr="002F4E50" w:rsidRDefault="00714B08" w:rsidP="00AB6D5D">
            <w:pPr>
              <w:spacing w:before="120" w:after="120" w:line="240" w:lineRule="exact"/>
              <w:jc w:val="center"/>
              <w:rPr>
                <w:b/>
                <w:sz w:val="20"/>
              </w:rPr>
            </w:pPr>
            <w:r w:rsidRPr="002F4E50">
              <w:rPr>
                <w:b/>
                <w:sz w:val="20"/>
              </w:rPr>
              <w:t>Essential/</w:t>
            </w:r>
            <w:r w:rsidRPr="002F4E50">
              <w:rPr>
                <w:b/>
                <w:sz w:val="20"/>
              </w:rPr>
              <w:br/>
              <w:t>Desirable</w:t>
            </w:r>
          </w:p>
        </w:tc>
        <w:tc>
          <w:tcPr>
            <w:tcW w:w="747" w:type="pct"/>
          </w:tcPr>
          <w:p w14:paraId="76EB2C1E" w14:textId="77777777" w:rsidR="00714B08" w:rsidRPr="002F4E50" w:rsidRDefault="00714B08" w:rsidP="00AB6D5D">
            <w:pPr>
              <w:spacing w:before="120" w:line="240" w:lineRule="exact"/>
              <w:jc w:val="center"/>
              <w:rPr>
                <w:b/>
                <w:sz w:val="20"/>
              </w:rPr>
            </w:pPr>
            <w:r w:rsidRPr="002F4E50">
              <w:rPr>
                <w:b/>
                <w:sz w:val="20"/>
              </w:rPr>
              <w:t>Level</w:t>
            </w:r>
          </w:p>
          <w:p w14:paraId="3708799A" w14:textId="77777777" w:rsidR="00714B08" w:rsidRPr="002F4E50" w:rsidRDefault="00714B08" w:rsidP="00AB6D5D">
            <w:pPr>
              <w:spacing w:line="240" w:lineRule="exact"/>
              <w:jc w:val="center"/>
              <w:rPr>
                <w:b/>
                <w:sz w:val="20"/>
              </w:rPr>
            </w:pPr>
            <w:r w:rsidRPr="002F4E50">
              <w:rPr>
                <w:b/>
                <w:sz w:val="20"/>
              </w:rPr>
              <w:t>1-3</w:t>
            </w:r>
          </w:p>
        </w:tc>
      </w:tr>
      <w:tr w:rsidR="00714B08" w:rsidRPr="002F4E50" w14:paraId="2EECA151" w14:textId="77777777" w:rsidTr="00D204B6">
        <w:tc>
          <w:tcPr>
            <w:tcW w:w="3651" w:type="pct"/>
          </w:tcPr>
          <w:p w14:paraId="0B480059" w14:textId="77777777" w:rsidR="00714B08" w:rsidRPr="002F4E50" w:rsidRDefault="00714B08" w:rsidP="00AB6D5D">
            <w:pPr>
              <w:spacing w:before="60" w:after="60" w:line="240" w:lineRule="exact"/>
              <w:rPr>
                <w:sz w:val="20"/>
              </w:rPr>
            </w:pPr>
            <w:r w:rsidRPr="002F4E50">
              <w:rPr>
                <w:sz w:val="20"/>
              </w:rPr>
              <w:t>DBS Clearance</w:t>
            </w:r>
          </w:p>
        </w:tc>
        <w:tc>
          <w:tcPr>
            <w:tcW w:w="602" w:type="pct"/>
          </w:tcPr>
          <w:p w14:paraId="644218F1" w14:textId="77777777" w:rsidR="00714B08" w:rsidRPr="002F4E50" w:rsidRDefault="00714B08" w:rsidP="00AB6D5D">
            <w:pPr>
              <w:spacing w:before="60" w:after="60" w:line="240" w:lineRule="exact"/>
              <w:jc w:val="center"/>
              <w:rPr>
                <w:sz w:val="20"/>
              </w:rPr>
            </w:pPr>
            <w:r w:rsidRPr="002F4E50">
              <w:rPr>
                <w:sz w:val="20"/>
              </w:rPr>
              <w:t>E</w:t>
            </w:r>
          </w:p>
        </w:tc>
        <w:tc>
          <w:tcPr>
            <w:tcW w:w="747" w:type="pct"/>
          </w:tcPr>
          <w:p w14:paraId="56C3C1BF" w14:textId="77777777" w:rsidR="00714B08" w:rsidRPr="002F4E50" w:rsidRDefault="00714B08" w:rsidP="00AB6D5D">
            <w:pPr>
              <w:spacing w:before="60" w:after="60" w:line="240" w:lineRule="exact"/>
              <w:jc w:val="center"/>
              <w:rPr>
                <w:sz w:val="20"/>
              </w:rPr>
            </w:pPr>
            <w:r w:rsidRPr="002F4E50">
              <w:rPr>
                <w:sz w:val="20"/>
              </w:rPr>
              <w:t>NA</w:t>
            </w:r>
          </w:p>
        </w:tc>
      </w:tr>
      <w:tr w:rsidR="00714B08" w:rsidRPr="002F4E50" w14:paraId="657508FA" w14:textId="77777777" w:rsidTr="00D204B6">
        <w:tc>
          <w:tcPr>
            <w:tcW w:w="4253" w:type="pct"/>
            <w:gridSpan w:val="2"/>
          </w:tcPr>
          <w:p w14:paraId="3D404EDB" w14:textId="77777777" w:rsidR="00714B08" w:rsidRPr="002F4E50" w:rsidRDefault="00714B08" w:rsidP="00AB6D5D">
            <w:pPr>
              <w:spacing w:before="120" w:after="120" w:line="240" w:lineRule="exact"/>
              <w:rPr>
                <w:b/>
                <w:sz w:val="20"/>
              </w:rPr>
            </w:pPr>
            <w:r w:rsidRPr="002F4E50">
              <w:rPr>
                <w:b/>
                <w:sz w:val="20"/>
              </w:rPr>
              <w:t xml:space="preserve">Core Competencies </w:t>
            </w:r>
            <w:r w:rsidRPr="002F4E50">
              <w:rPr>
                <w:sz w:val="20"/>
              </w:rPr>
              <w:t>This section contains the level of competency required to carry out this role.  (Please refer to the competency framework for clarification where needed). N/A (not applicable) should be placed, where the competency is not a requirement of the grade.</w:t>
            </w:r>
          </w:p>
        </w:tc>
        <w:tc>
          <w:tcPr>
            <w:tcW w:w="747" w:type="pct"/>
          </w:tcPr>
          <w:p w14:paraId="671DEAC4" w14:textId="77777777" w:rsidR="00714B08" w:rsidRPr="002F4E50" w:rsidRDefault="00714B08" w:rsidP="00AB6D5D">
            <w:pPr>
              <w:spacing w:before="120" w:line="240" w:lineRule="exact"/>
              <w:jc w:val="center"/>
              <w:rPr>
                <w:b/>
                <w:sz w:val="20"/>
              </w:rPr>
            </w:pPr>
            <w:r w:rsidRPr="002F4E50">
              <w:rPr>
                <w:b/>
                <w:sz w:val="20"/>
              </w:rPr>
              <w:t>Level</w:t>
            </w:r>
          </w:p>
          <w:p w14:paraId="01C45EC9" w14:textId="77777777" w:rsidR="00714B08" w:rsidRPr="002F4E50" w:rsidRDefault="00714B08" w:rsidP="00AB6D5D">
            <w:pPr>
              <w:spacing w:line="240" w:lineRule="exact"/>
              <w:jc w:val="center"/>
              <w:rPr>
                <w:b/>
                <w:sz w:val="20"/>
              </w:rPr>
            </w:pPr>
            <w:r w:rsidRPr="002F4E50">
              <w:rPr>
                <w:b/>
                <w:sz w:val="20"/>
              </w:rPr>
              <w:t>1-3</w:t>
            </w:r>
          </w:p>
        </w:tc>
      </w:tr>
      <w:tr w:rsidR="00714B08" w:rsidRPr="002F4E50" w14:paraId="288FF017" w14:textId="77777777" w:rsidTr="00D204B6">
        <w:trPr>
          <w:trHeight w:val="90"/>
        </w:trPr>
        <w:tc>
          <w:tcPr>
            <w:tcW w:w="4253" w:type="pct"/>
            <w:gridSpan w:val="2"/>
          </w:tcPr>
          <w:p w14:paraId="55E6555C" w14:textId="77777777" w:rsidR="00714B08" w:rsidRPr="002F4E50" w:rsidRDefault="00714B08" w:rsidP="00AB6D5D">
            <w:pPr>
              <w:spacing w:before="60" w:after="60" w:line="180" w:lineRule="exact"/>
              <w:rPr>
                <w:sz w:val="20"/>
              </w:rPr>
            </w:pPr>
            <w:r w:rsidRPr="002F4E50">
              <w:rPr>
                <w:sz w:val="20"/>
              </w:rPr>
              <w:t>Communication</w:t>
            </w:r>
          </w:p>
          <w:p w14:paraId="0065828B" w14:textId="77777777" w:rsidR="00714B08" w:rsidRPr="002F4E50" w:rsidRDefault="00714B08" w:rsidP="00AB6D5D">
            <w:pPr>
              <w:spacing w:before="60" w:after="60" w:line="180" w:lineRule="exact"/>
              <w:rPr>
                <w:sz w:val="20"/>
              </w:rPr>
            </w:pPr>
            <w:r w:rsidRPr="002F4E50">
              <w:rPr>
                <w:sz w:val="20"/>
              </w:rPr>
              <w:t>Adaptability / Flexibility</w:t>
            </w:r>
          </w:p>
          <w:p w14:paraId="514DB2FC" w14:textId="77777777" w:rsidR="00714B08" w:rsidRPr="002F4E50" w:rsidRDefault="00714B08" w:rsidP="00AB6D5D">
            <w:pPr>
              <w:spacing w:before="60" w:after="60" w:line="180" w:lineRule="exact"/>
              <w:rPr>
                <w:sz w:val="20"/>
              </w:rPr>
            </w:pPr>
            <w:r w:rsidRPr="002F4E50">
              <w:rPr>
                <w:sz w:val="20"/>
              </w:rPr>
              <w:t>Customer/Client service and support</w:t>
            </w:r>
          </w:p>
          <w:p w14:paraId="2CD858FF" w14:textId="77777777" w:rsidR="00714B08" w:rsidRPr="002F4E50" w:rsidRDefault="00714B08" w:rsidP="00AB6D5D">
            <w:pPr>
              <w:spacing w:before="60" w:after="60" w:line="180" w:lineRule="exact"/>
              <w:rPr>
                <w:sz w:val="20"/>
              </w:rPr>
            </w:pPr>
            <w:r w:rsidRPr="002F4E50">
              <w:rPr>
                <w:sz w:val="20"/>
              </w:rPr>
              <w:t xml:space="preserve">Planning and </w:t>
            </w:r>
            <w:proofErr w:type="spellStart"/>
            <w:r w:rsidRPr="002F4E50">
              <w:rPr>
                <w:sz w:val="20"/>
              </w:rPr>
              <w:t>Organising</w:t>
            </w:r>
            <w:proofErr w:type="spellEnd"/>
          </w:p>
          <w:p w14:paraId="02DB02A3" w14:textId="77777777" w:rsidR="00714B08" w:rsidRPr="002F4E50" w:rsidRDefault="00714B08" w:rsidP="00AB6D5D">
            <w:pPr>
              <w:spacing w:before="60" w:after="60" w:line="180" w:lineRule="exact"/>
              <w:rPr>
                <w:sz w:val="20"/>
              </w:rPr>
            </w:pPr>
            <w:r w:rsidRPr="002F4E50">
              <w:rPr>
                <w:sz w:val="20"/>
              </w:rPr>
              <w:t>Teamwork</w:t>
            </w:r>
          </w:p>
          <w:p w14:paraId="2700CC15" w14:textId="77777777" w:rsidR="00714B08" w:rsidRPr="002F4E50" w:rsidRDefault="00714B08" w:rsidP="00AB6D5D">
            <w:pPr>
              <w:spacing w:before="60" w:after="60" w:line="180" w:lineRule="exact"/>
              <w:rPr>
                <w:sz w:val="20"/>
              </w:rPr>
            </w:pPr>
            <w:r w:rsidRPr="002F4E50">
              <w:rPr>
                <w:sz w:val="20"/>
              </w:rPr>
              <w:t>Continuous Improvement</w:t>
            </w:r>
          </w:p>
          <w:p w14:paraId="64A20331" w14:textId="77777777" w:rsidR="00714B08" w:rsidRPr="002F4E50" w:rsidRDefault="00714B08" w:rsidP="00AB6D5D">
            <w:pPr>
              <w:spacing w:before="60" w:after="60" w:line="180" w:lineRule="exact"/>
              <w:rPr>
                <w:sz w:val="20"/>
              </w:rPr>
            </w:pPr>
            <w:r w:rsidRPr="002F4E50">
              <w:rPr>
                <w:sz w:val="20"/>
              </w:rPr>
              <w:t xml:space="preserve">Problem Solving and </w:t>
            </w:r>
            <w:proofErr w:type="gramStart"/>
            <w:r w:rsidRPr="002F4E50">
              <w:rPr>
                <w:sz w:val="20"/>
              </w:rPr>
              <w:t>Decision Making</w:t>
            </w:r>
            <w:proofErr w:type="gramEnd"/>
            <w:r w:rsidRPr="002F4E50">
              <w:rPr>
                <w:sz w:val="20"/>
              </w:rPr>
              <w:t xml:space="preserve"> Skills</w:t>
            </w:r>
          </w:p>
          <w:p w14:paraId="36615D2C" w14:textId="77777777" w:rsidR="00714B08" w:rsidRPr="002F4E50" w:rsidRDefault="00714B08" w:rsidP="00AB6D5D">
            <w:pPr>
              <w:spacing w:before="60" w:after="60" w:line="180" w:lineRule="exact"/>
              <w:rPr>
                <w:sz w:val="20"/>
              </w:rPr>
            </w:pPr>
            <w:r w:rsidRPr="002F4E50">
              <w:rPr>
                <w:sz w:val="20"/>
              </w:rPr>
              <w:t>Leadership / Management</w:t>
            </w:r>
          </w:p>
          <w:p w14:paraId="504029D0" w14:textId="77777777" w:rsidR="00714B08" w:rsidRPr="002F4E50" w:rsidRDefault="00714B08" w:rsidP="00AB6D5D">
            <w:pPr>
              <w:spacing w:before="60" w:after="60" w:line="180" w:lineRule="exact"/>
              <w:rPr>
                <w:sz w:val="20"/>
              </w:rPr>
            </w:pPr>
            <w:r w:rsidRPr="002F4E50">
              <w:rPr>
                <w:sz w:val="20"/>
              </w:rPr>
              <w:t>Creative and Analytical Thinking</w:t>
            </w:r>
          </w:p>
          <w:p w14:paraId="4890FFAE" w14:textId="77777777" w:rsidR="00714B08" w:rsidRPr="002F4E50" w:rsidRDefault="00714B08" w:rsidP="00AB6D5D">
            <w:pPr>
              <w:spacing w:before="60" w:after="60" w:line="180" w:lineRule="exact"/>
              <w:rPr>
                <w:sz w:val="20"/>
              </w:rPr>
            </w:pPr>
            <w:r w:rsidRPr="002F4E50">
              <w:rPr>
                <w:sz w:val="20"/>
              </w:rPr>
              <w:t>Influencing, Persuasion and Negotiation Skills</w:t>
            </w:r>
          </w:p>
          <w:p w14:paraId="65980820" w14:textId="77777777" w:rsidR="00714B08" w:rsidRDefault="00714B08" w:rsidP="00AB6D5D">
            <w:pPr>
              <w:spacing w:before="60" w:after="60" w:line="180" w:lineRule="exact"/>
              <w:rPr>
                <w:sz w:val="20"/>
              </w:rPr>
            </w:pPr>
            <w:r w:rsidRPr="002F4E50">
              <w:rPr>
                <w:sz w:val="20"/>
              </w:rPr>
              <w:t>Strategic Thinking</w:t>
            </w:r>
          </w:p>
          <w:p w14:paraId="7DAD9E5C" w14:textId="3D70F868" w:rsidR="001A543A" w:rsidRPr="002F4E50" w:rsidRDefault="001A543A" w:rsidP="00AB6D5D">
            <w:pPr>
              <w:spacing w:before="60" w:after="60" w:line="180" w:lineRule="exact"/>
              <w:rPr>
                <w:sz w:val="20"/>
              </w:rPr>
            </w:pPr>
            <w:r w:rsidRPr="001A543A">
              <w:rPr>
                <w:sz w:val="20"/>
              </w:rPr>
              <w:t>Technical Competency</w:t>
            </w:r>
          </w:p>
        </w:tc>
        <w:tc>
          <w:tcPr>
            <w:tcW w:w="747" w:type="pct"/>
          </w:tcPr>
          <w:p w14:paraId="08A11BB2" w14:textId="69F285A8" w:rsidR="00714B08" w:rsidRPr="002F4E50" w:rsidRDefault="002D0C84" w:rsidP="00AB6D5D">
            <w:pPr>
              <w:spacing w:before="60" w:after="60" w:line="180" w:lineRule="exact"/>
              <w:jc w:val="center"/>
              <w:rPr>
                <w:sz w:val="20"/>
              </w:rPr>
            </w:pPr>
            <w:bookmarkStart w:id="1" w:name="OLE_LINK1"/>
            <w:bookmarkStart w:id="2" w:name="OLE_LINK2"/>
            <w:r>
              <w:rPr>
                <w:sz w:val="20"/>
              </w:rPr>
              <w:t>2</w:t>
            </w:r>
          </w:p>
          <w:p w14:paraId="27B04146" w14:textId="2023C707" w:rsidR="00714B08" w:rsidRPr="002F4E50" w:rsidRDefault="003861A7" w:rsidP="00AB6D5D">
            <w:pPr>
              <w:spacing w:before="60" w:after="60" w:line="180" w:lineRule="exact"/>
              <w:jc w:val="center"/>
              <w:rPr>
                <w:sz w:val="20"/>
              </w:rPr>
            </w:pPr>
            <w:r>
              <w:rPr>
                <w:sz w:val="20"/>
              </w:rPr>
              <w:t>3</w:t>
            </w:r>
          </w:p>
          <w:p w14:paraId="2FC4EA74" w14:textId="16301CDD" w:rsidR="00714B08" w:rsidRPr="002F4E50" w:rsidRDefault="003861A7" w:rsidP="00AB6D5D">
            <w:pPr>
              <w:spacing w:before="60" w:after="60" w:line="180" w:lineRule="exact"/>
              <w:jc w:val="center"/>
              <w:rPr>
                <w:sz w:val="20"/>
              </w:rPr>
            </w:pPr>
            <w:r>
              <w:rPr>
                <w:sz w:val="20"/>
              </w:rPr>
              <w:t>1</w:t>
            </w:r>
          </w:p>
          <w:p w14:paraId="30633DAE" w14:textId="77777777" w:rsidR="00714B08" w:rsidRPr="002F4E50" w:rsidRDefault="00714B08" w:rsidP="00AB6D5D">
            <w:pPr>
              <w:spacing w:before="60" w:after="60" w:line="180" w:lineRule="exact"/>
              <w:jc w:val="center"/>
              <w:rPr>
                <w:sz w:val="20"/>
              </w:rPr>
            </w:pPr>
            <w:r w:rsidRPr="002F4E50">
              <w:rPr>
                <w:sz w:val="20"/>
              </w:rPr>
              <w:t>2</w:t>
            </w:r>
          </w:p>
          <w:p w14:paraId="6A42185F" w14:textId="77777777" w:rsidR="00714B08" w:rsidRPr="002F4E50" w:rsidRDefault="00714B08" w:rsidP="00AB6D5D">
            <w:pPr>
              <w:spacing w:before="60" w:after="60" w:line="180" w:lineRule="exact"/>
              <w:jc w:val="center"/>
              <w:rPr>
                <w:sz w:val="20"/>
              </w:rPr>
            </w:pPr>
            <w:r>
              <w:rPr>
                <w:sz w:val="20"/>
              </w:rPr>
              <w:t>2</w:t>
            </w:r>
          </w:p>
          <w:p w14:paraId="04ADDE64" w14:textId="77777777" w:rsidR="00714B08" w:rsidRPr="002F4E50" w:rsidRDefault="00714B08" w:rsidP="00AB6D5D">
            <w:pPr>
              <w:spacing w:before="60" w:after="60" w:line="180" w:lineRule="exact"/>
              <w:jc w:val="center"/>
              <w:rPr>
                <w:sz w:val="20"/>
              </w:rPr>
            </w:pPr>
            <w:r w:rsidRPr="002F4E50">
              <w:rPr>
                <w:sz w:val="20"/>
              </w:rPr>
              <w:t>2</w:t>
            </w:r>
          </w:p>
          <w:p w14:paraId="1D3948B2" w14:textId="77777777" w:rsidR="00714B08" w:rsidRPr="002F4E50" w:rsidRDefault="00714B08" w:rsidP="00AB6D5D">
            <w:pPr>
              <w:spacing w:before="60" w:after="60" w:line="180" w:lineRule="exact"/>
              <w:jc w:val="center"/>
              <w:rPr>
                <w:sz w:val="20"/>
              </w:rPr>
            </w:pPr>
            <w:r>
              <w:rPr>
                <w:sz w:val="20"/>
              </w:rPr>
              <w:t>2</w:t>
            </w:r>
          </w:p>
          <w:p w14:paraId="39A68824" w14:textId="2991AFC0" w:rsidR="00714B08" w:rsidRPr="002F4E50" w:rsidRDefault="00350DAF" w:rsidP="00AB6D5D">
            <w:pPr>
              <w:spacing w:before="60" w:after="60" w:line="180" w:lineRule="exact"/>
              <w:jc w:val="center"/>
              <w:rPr>
                <w:sz w:val="20"/>
              </w:rPr>
            </w:pPr>
            <w:r>
              <w:rPr>
                <w:sz w:val="20"/>
              </w:rPr>
              <w:t>2</w:t>
            </w:r>
          </w:p>
          <w:p w14:paraId="44C19EC0" w14:textId="65B187B8" w:rsidR="00714B08" w:rsidRPr="002F4E50" w:rsidRDefault="00350DAF" w:rsidP="00AB6D5D">
            <w:pPr>
              <w:spacing w:before="60" w:after="60" w:line="180" w:lineRule="exact"/>
              <w:jc w:val="center"/>
              <w:rPr>
                <w:sz w:val="20"/>
              </w:rPr>
            </w:pPr>
            <w:r>
              <w:rPr>
                <w:sz w:val="20"/>
              </w:rPr>
              <w:t>2</w:t>
            </w:r>
          </w:p>
          <w:p w14:paraId="52F40523" w14:textId="78F58D1D" w:rsidR="00714B08" w:rsidRPr="002F4E50" w:rsidRDefault="00DB4780" w:rsidP="00AB6D5D">
            <w:pPr>
              <w:spacing w:before="60" w:after="60" w:line="180" w:lineRule="exact"/>
              <w:jc w:val="center"/>
              <w:rPr>
                <w:sz w:val="20"/>
              </w:rPr>
            </w:pPr>
            <w:r>
              <w:rPr>
                <w:sz w:val="20"/>
              </w:rPr>
              <w:t>1</w:t>
            </w:r>
          </w:p>
          <w:bookmarkEnd w:id="1"/>
          <w:bookmarkEnd w:id="2"/>
          <w:p w14:paraId="0D37BAAF" w14:textId="77777777" w:rsidR="00714B08" w:rsidRDefault="007B0694" w:rsidP="00AB6D5D">
            <w:pPr>
              <w:spacing w:before="60" w:after="60" w:line="180" w:lineRule="exact"/>
              <w:jc w:val="center"/>
              <w:rPr>
                <w:sz w:val="20"/>
              </w:rPr>
            </w:pPr>
            <w:r>
              <w:rPr>
                <w:sz w:val="20"/>
              </w:rPr>
              <w:t>1</w:t>
            </w:r>
          </w:p>
          <w:p w14:paraId="7676044D" w14:textId="2E018485" w:rsidR="001A543A" w:rsidRPr="001A543A" w:rsidRDefault="001A543A" w:rsidP="001A543A">
            <w:pPr>
              <w:jc w:val="center"/>
              <w:rPr>
                <w:sz w:val="20"/>
              </w:rPr>
            </w:pPr>
            <w:r>
              <w:rPr>
                <w:sz w:val="20"/>
              </w:rPr>
              <w:t>2</w:t>
            </w:r>
          </w:p>
        </w:tc>
      </w:tr>
    </w:tbl>
    <w:p w14:paraId="34FA6E69" w14:textId="77777777" w:rsidR="00714B08" w:rsidRPr="002F4E50" w:rsidRDefault="00714B08" w:rsidP="00714B08">
      <w:pPr>
        <w:spacing w:before="60" w:after="60"/>
        <w:rPr>
          <w:b/>
          <w:sz w:val="20"/>
        </w:rPr>
        <w:sectPr w:rsidR="00714B08" w:rsidRPr="002F4E50" w:rsidSect="00714B08">
          <w:headerReference w:type="default" r:id="rId8"/>
          <w:pgSz w:w="11909" w:h="16834" w:code="9"/>
          <w:pgMar w:top="-1276" w:right="609" w:bottom="272" w:left="1304" w:header="136" w:footer="119" w:gutter="0"/>
          <w:paperSrc w:first="15" w:other="15"/>
          <w:cols w:space="720"/>
          <w:docGrid w:linePitch="272"/>
        </w:sectPr>
      </w:pPr>
    </w:p>
    <w:tbl>
      <w:tblPr>
        <w:tblW w:w="5497" w:type="pct"/>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78"/>
      </w:tblGrid>
      <w:tr w:rsidR="00714B08" w:rsidRPr="002F4E50" w14:paraId="3CE2DE40" w14:textId="77777777" w:rsidTr="00AB6D5D">
        <w:trPr>
          <w:trHeight w:val="343"/>
        </w:trPr>
        <w:tc>
          <w:tcPr>
            <w:tcW w:w="5000" w:type="pct"/>
            <w:shd w:val="clear" w:color="auto" w:fill="99CCFF"/>
          </w:tcPr>
          <w:p w14:paraId="066A73A3" w14:textId="77777777" w:rsidR="00714B08" w:rsidRPr="002F4E50" w:rsidRDefault="00714B08" w:rsidP="00AB6D5D">
            <w:pPr>
              <w:spacing w:before="60" w:after="60"/>
              <w:rPr>
                <w:sz w:val="20"/>
              </w:rPr>
            </w:pPr>
            <w:proofErr w:type="spellStart"/>
            <w:r w:rsidRPr="002F4E50">
              <w:rPr>
                <w:b/>
                <w:sz w:val="20"/>
              </w:rPr>
              <w:lastRenderedPageBreak/>
              <w:t>Organisational</w:t>
            </w:r>
            <w:proofErr w:type="spellEnd"/>
            <w:r w:rsidRPr="002F4E50">
              <w:rPr>
                <w:b/>
                <w:sz w:val="20"/>
              </w:rPr>
              <w:t xml:space="preserve"> Information</w:t>
            </w:r>
          </w:p>
        </w:tc>
      </w:tr>
      <w:tr w:rsidR="00714B08" w:rsidRPr="002F4E50" w14:paraId="0C1C1B82" w14:textId="77777777" w:rsidTr="00AB6D5D">
        <w:trPr>
          <w:cantSplit/>
          <w:trHeight w:val="841"/>
        </w:trPr>
        <w:tc>
          <w:tcPr>
            <w:tcW w:w="5000" w:type="pct"/>
          </w:tcPr>
          <w:p w14:paraId="66751344" w14:textId="77777777" w:rsidR="00714B08" w:rsidRPr="002F4E50" w:rsidRDefault="00714B08" w:rsidP="00AB6D5D">
            <w:pPr>
              <w:pStyle w:val="Heading4"/>
              <w:spacing w:before="60" w:after="60"/>
              <w:rPr>
                <w:rFonts w:ascii="Calibri" w:hAnsi="Calibri" w:cs="Calibri"/>
                <w:sz w:val="20"/>
              </w:rPr>
            </w:pPr>
            <w:r w:rsidRPr="002F4E50">
              <w:rPr>
                <w:rFonts w:ascii="Calibri" w:hAnsi="Calibri" w:cs="Calibri"/>
                <w:sz w:val="20"/>
              </w:rPr>
              <w:t>All staff are expected to:</w:t>
            </w:r>
          </w:p>
          <w:p w14:paraId="347105A0" w14:textId="77777777" w:rsidR="00714B08" w:rsidRPr="002F4E50" w:rsidRDefault="00714B08" w:rsidP="00AB6D5D">
            <w:pPr>
              <w:keepNext/>
              <w:tabs>
                <w:tab w:val="left" w:pos="0"/>
              </w:tabs>
              <w:spacing w:before="60" w:after="60"/>
              <w:outlineLvl w:val="2"/>
              <w:rPr>
                <w:sz w:val="20"/>
              </w:rPr>
            </w:pPr>
            <w:r w:rsidRPr="002F4E50">
              <w:rPr>
                <w:sz w:val="20"/>
              </w:rPr>
              <w:t>Positively support equality of opportunity and equity of treatment to colleagues and students in accordance with the University of Surrey Equal Opportunities Policy.</w:t>
            </w:r>
            <w:r w:rsidRPr="002F4E50">
              <w:rPr>
                <w:sz w:val="20"/>
              </w:rPr>
              <w:br/>
            </w:r>
            <w:r w:rsidRPr="002F4E50">
              <w:rPr>
                <w:sz w:val="20"/>
              </w:rPr>
              <w:br/>
              <w:t>Help maintain a safe working environment by:</w:t>
            </w:r>
          </w:p>
          <w:p w14:paraId="6EF19082" w14:textId="77777777" w:rsidR="00714B08" w:rsidRPr="002F4E50" w:rsidRDefault="00714B08" w:rsidP="00714B08">
            <w:pPr>
              <w:keepNext/>
              <w:widowControl/>
              <w:numPr>
                <w:ilvl w:val="0"/>
                <w:numId w:val="14"/>
              </w:numPr>
              <w:tabs>
                <w:tab w:val="left" w:pos="0"/>
              </w:tabs>
              <w:autoSpaceDE/>
              <w:autoSpaceDN/>
              <w:spacing w:before="60" w:after="60"/>
              <w:ind w:left="357" w:hanging="357"/>
              <w:outlineLvl w:val="2"/>
              <w:rPr>
                <w:sz w:val="20"/>
              </w:rPr>
            </w:pPr>
            <w:r w:rsidRPr="002F4E50">
              <w:rPr>
                <w:sz w:val="20"/>
              </w:rPr>
              <w:t>Attending training in Health and Safety requirements as necessary, both on appointment and as changes in duties and techniques demand.</w:t>
            </w:r>
          </w:p>
          <w:p w14:paraId="4441ACB5" w14:textId="77777777" w:rsidR="00714B08" w:rsidRPr="002F4E50" w:rsidRDefault="00714B08" w:rsidP="00714B08">
            <w:pPr>
              <w:keepNext/>
              <w:widowControl/>
              <w:numPr>
                <w:ilvl w:val="0"/>
                <w:numId w:val="14"/>
              </w:numPr>
              <w:tabs>
                <w:tab w:val="left" w:pos="0"/>
              </w:tabs>
              <w:autoSpaceDE/>
              <w:autoSpaceDN/>
              <w:spacing w:before="60" w:after="60"/>
              <w:ind w:left="357" w:hanging="357"/>
              <w:outlineLvl w:val="2"/>
              <w:rPr>
                <w:sz w:val="20"/>
              </w:rPr>
            </w:pPr>
            <w:r w:rsidRPr="002F4E50">
              <w:rPr>
                <w:sz w:val="20"/>
              </w:rPr>
              <w:t>Following local codes of safe working practices and the University of Surrey Health and Safety Policy.</w:t>
            </w:r>
          </w:p>
          <w:p w14:paraId="268B81BC" w14:textId="77777777" w:rsidR="00714B08" w:rsidRPr="002F4E50" w:rsidRDefault="00714B08" w:rsidP="00714B08">
            <w:pPr>
              <w:keepNext/>
              <w:widowControl/>
              <w:numPr>
                <w:ilvl w:val="0"/>
                <w:numId w:val="14"/>
              </w:numPr>
              <w:tabs>
                <w:tab w:val="left" w:pos="0"/>
              </w:tabs>
              <w:autoSpaceDE/>
              <w:autoSpaceDN/>
              <w:spacing w:before="60" w:after="60"/>
              <w:ind w:left="357" w:hanging="357"/>
              <w:outlineLvl w:val="2"/>
              <w:rPr>
                <w:sz w:val="20"/>
              </w:rPr>
            </w:pPr>
            <w:r w:rsidRPr="002F4E50">
              <w:rPr>
                <w:iCs/>
                <w:sz w:val="20"/>
                <w:lang w:eastAsia="en-GB"/>
              </w:rPr>
              <w:t>Excellent environmental performance is a strategic objective for the University of Surrey. All staff are encouraged to work to achieve the aims of our Environmental Policy and promote awareness to colleagues and students.</w:t>
            </w:r>
            <w:r w:rsidRPr="002F4E50">
              <w:rPr>
                <w:sz w:val="20"/>
                <w:lang w:eastAsia="en-GB"/>
              </w:rPr>
              <w:t xml:space="preserve"> </w:t>
            </w:r>
          </w:p>
          <w:p w14:paraId="50FCC4F0" w14:textId="2606AA35" w:rsidR="00714B08" w:rsidRPr="002975C1" w:rsidRDefault="00714B08" w:rsidP="00714B08">
            <w:pPr>
              <w:keepNext/>
              <w:widowControl/>
              <w:numPr>
                <w:ilvl w:val="0"/>
                <w:numId w:val="14"/>
              </w:numPr>
              <w:tabs>
                <w:tab w:val="left" w:pos="0"/>
              </w:tabs>
              <w:autoSpaceDE/>
              <w:autoSpaceDN/>
              <w:spacing w:before="60" w:after="60"/>
              <w:ind w:left="357" w:hanging="357"/>
              <w:outlineLvl w:val="2"/>
              <w:rPr>
                <w:sz w:val="20"/>
              </w:rPr>
            </w:pPr>
            <w:r w:rsidRPr="002F4E50">
              <w:rPr>
                <w:sz w:val="20"/>
              </w:rPr>
              <w:t xml:space="preserve">Undertake such other duties within the scope of the post as may be requested by your </w:t>
            </w:r>
            <w:proofErr w:type="gramStart"/>
            <w:r w:rsidRPr="002F4E50">
              <w:rPr>
                <w:sz w:val="20"/>
              </w:rPr>
              <w:t>Manager</w:t>
            </w:r>
            <w:proofErr w:type="gramEnd"/>
            <w:r w:rsidRPr="002F4E50">
              <w:rPr>
                <w:sz w:val="20"/>
              </w:rPr>
              <w:t>.</w:t>
            </w:r>
          </w:p>
        </w:tc>
      </w:tr>
    </w:tbl>
    <w:p w14:paraId="6C62A74F" w14:textId="77777777" w:rsidR="00BE1C0F" w:rsidRDefault="00BE1C0F" w:rsidP="00BF58AF"/>
    <w:p w14:paraId="2EAE4CE9" w14:textId="5330F417" w:rsidR="00BF58AF" w:rsidRDefault="00BF58AF" w:rsidP="00BE1C0F">
      <w:r w:rsidRPr="001E16CF">
        <w:t xml:space="preserve">To apply for this role, please send your CV and </w:t>
      </w:r>
      <w:r w:rsidR="005810B0">
        <w:t xml:space="preserve">a </w:t>
      </w:r>
      <w:r w:rsidRPr="001E16CF">
        <w:t xml:space="preserve">cover letter to </w:t>
      </w:r>
      <w:r w:rsidR="00624B9B" w:rsidRPr="001E16CF">
        <w:t>l.hymas@surrey.ac.uk</w:t>
      </w:r>
      <w:r w:rsidRPr="001E16CF">
        <w:t xml:space="preserve"> by </w:t>
      </w:r>
      <w:r w:rsidR="000D5079">
        <w:t xml:space="preserve">23:59 GMT </w:t>
      </w:r>
      <w:r w:rsidR="007A3816">
        <w:t>04/01/2026</w:t>
      </w:r>
      <w:r w:rsidRPr="001E16CF">
        <w:t>.</w:t>
      </w:r>
    </w:p>
    <w:sectPr w:rsidR="00BF58AF">
      <w:headerReference w:type="default" r:id="rId9"/>
      <w:pgSz w:w="11910" w:h="16840"/>
      <w:pgMar w:top="1120" w:right="380" w:bottom="280" w:left="1080" w:header="2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7AA5" w14:textId="77777777" w:rsidR="005A6236" w:rsidRDefault="005A6236">
      <w:r>
        <w:separator/>
      </w:r>
    </w:p>
  </w:endnote>
  <w:endnote w:type="continuationSeparator" w:id="0">
    <w:p w14:paraId="53EBA66F" w14:textId="77777777" w:rsidR="005A6236" w:rsidRDefault="005A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45 Light">
    <w:altName w:val="Calibri"/>
    <w:charset w:val="00"/>
    <w:family w:val="auto"/>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E12F" w14:textId="77777777" w:rsidR="005A6236" w:rsidRDefault="005A6236">
      <w:r>
        <w:separator/>
      </w:r>
    </w:p>
  </w:footnote>
  <w:footnote w:type="continuationSeparator" w:id="0">
    <w:p w14:paraId="7A109CB8" w14:textId="77777777" w:rsidR="005A6236" w:rsidRDefault="005A6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086B" w14:textId="77777777" w:rsidR="00714B08" w:rsidRPr="00412CDF" w:rsidRDefault="00714B08" w:rsidP="003175B8">
    <w:pPr>
      <w:pStyle w:val="Footer"/>
      <w:jc w:val="left"/>
      <w:rPr>
        <w:rFonts w:ascii="Frutiger LT Std 45 Light" w:hAnsi="Frutiger LT Std 45 Light"/>
        <w:sz w:val="22"/>
        <w:szCs w:val="22"/>
      </w:rPr>
    </w:pPr>
    <w:r>
      <w:rPr>
        <w:noProof/>
      </w:rPr>
      <w:drawing>
        <wp:anchor distT="0" distB="0" distL="114300" distR="114300" simplePos="0" relativeHeight="251660288" behindDoc="1" locked="0" layoutInCell="1" allowOverlap="1" wp14:anchorId="5A169D1C" wp14:editId="3096286B">
          <wp:simplePos x="0" y="0"/>
          <wp:positionH relativeFrom="column">
            <wp:posOffset>-241300</wp:posOffset>
          </wp:positionH>
          <wp:positionV relativeFrom="paragraph">
            <wp:posOffset>99060</wp:posOffset>
          </wp:positionV>
          <wp:extent cx="1530350" cy="525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52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7C192" w14:textId="77777777" w:rsidR="00714B08" w:rsidRPr="00412CDF" w:rsidRDefault="00714B08" w:rsidP="00EF2119">
    <w:pPr>
      <w:pStyle w:val="Footer"/>
      <w:jc w:val="left"/>
      <w:rPr>
        <w:rFonts w:ascii="Frutiger LT Std 45 Light" w:hAnsi="Frutiger LT Std 45 Light"/>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E0D2" w14:textId="34CF2D44" w:rsidR="00067170" w:rsidRDefault="009921ED">
    <w:pPr>
      <w:spacing w:line="14" w:lineRule="auto"/>
      <w:rPr>
        <w:sz w:val="20"/>
      </w:rPr>
    </w:pPr>
    <w:r>
      <w:rPr>
        <w:noProof/>
        <w:sz w:val="20"/>
      </w:rPr>
      <w:drawing>
        <wp:anchor distT="0" distB="0" distL="114300" distR="114300" simplePos="0" relativeHeight="251658240" behindDoc="0" locked="0" layoutInCell="1" allowOverlap="1" wp14:anchorId="0B085649" wp14:editId="21CF913D">
          <wp:simplePos x="0" y="0"/>
          <wp:positionH relativeFrom="margin">
            <wp:align>center</wp:align>
          </wp:positionH>
          <wp:positionV relativeFrom="paragraph">
            <wp:posOffset>244475</wp:posOffset>
          </wp:positionV>
          <wp:extent cx="2314575" cy="514350"/>
          <wp:effectExtent l="0" t="0" r="9525" b="0"/>
          <wp:wrapSquare wrapText="bothSides"/>
          <wp:docPr id="1395738959" name="Picture 2" descr="A blue and yellow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38959" name="Picture 2" descr="A blue and yellow sign with whit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14575" cy="514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6B8F"/>
    <w:multiLevelType w:val="hybridMultilevel"/>
    <w:tmpl w:val="CD445B9C"/>
    <w:lvl w:ilvl="0" w:tplc="60646D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EB390D"/>
    <w:multiLevelType w:val="hybridMultilevel"/>
    <w:tmpl w:val="3C9A4A9A"/>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8A2B35"/>
    <w:multiLevelType w:val="hybridMultilevel"/>
    <w:tmpl w:val="B53C4D16"/>
    <w:lvl w:ilvl="0" w:tplc="BE1E16AC">
      <w:numFmt w:val="bullet"/>
      <w:lvlText w:val=""/>
      <w:lvlJc w:val="left"/>
      <w:pPr>
        <w:ind w:left="465" w:hanging="360"/>
      </w:pPr>
      <w:rPr>
        <w:rFonts w:ascii="Symbol" w:eastAsia="Symbol" w:hAnsi="Symbol" w:cs="Symbol" w:hint="default"/>
        <w:w w:val="100"/>
        <w:sz w:val="16"/>
        <w:szCs w:val="16"/>
        <w:lang w:val="en-US" w:eastAsia="en-US" w:bidi="ar-SA"/>
      </w:rPr>
    </w:lvl>
    <w:lvl w:ilvl="1" w:tplc="1FEE625E">
      <w:numFmt w:val="bullet"/>
      <w:lvlText w:val="•"/>
      <w:lvlJc w:val="left"/>
      <w:pPr>
        <w:ind w:left="1404" w:hanging="360"/>
      </w:pPr>
      <w:rPr>
        <w:rFonts w:hint="default"/>
        <w:lang w:val="en-US" w:eastAsia="en-US" w:bidi="ar-SA"/>
      </w:rPr>
    </w:lvl>
    <w:lvl w:ilvl="2" w:tplc="2E8C00AC">
      <w:numFmt w:val="bullet"/>
      <w:lvlText w:val="•"/>
      <w:lvlJc w:val="left"/>
      <w:pPr>
        <w:ind w:left="2348" w:hanging="360"/>
      </w:pPr>
      <w:rPr>
        <w:rFonts w:hint="default"/>
        <w:lang w:val="en-US" w:eastAsia="en-US" w:bidi="ar-SA"/>
      </w:rPr>
    </w:lvl>
    <w:lvl w:ilvl="3" w:tplc="1D18A4FC">
      <w:numFmt w:val="bullet"/>
      <w:lvlText w:val="•"/>
      <w:lvlJc w:val="left"/>
      <w:pPr>
        <w:ind w:left="3292" w:hanging="360"/>
      </w:pPr>
      <w:rPr>
        <w:rFonts w:hint="default"/>
        <w:lang w:val="en-US" w:eastAsia="en-US" w:bidi="ar-SA"/>
      </w:rPr>
    </w:lvl>
    <w:lvl w:ilvl="4" w:tplc="0186D08E">
      <w:numFmt w:val="bullet"/>
      <w:lvlText w:val="•"/>
      <w:lvlJc w:val="left"/>
      <w:pPr>
        <w:ind w:left="4236" w:hanging="360"/>
      </w:pPr>
      <w:rPr>
        <w:rFonts w:hint="default"/>
        <w:lang w:val="en-US" w:eastAsia="en-US" w:bidi="ar-SA"/>
      </w:rPr>
    </w:lvl>
    <w:lvl w:ilvl="5" w:tplc="6EAE9C3E">
      <w:numFmt w:val="bullet"/>
      <w:lvlText w:val="•"/>
      <w:lvlJc w:val="left"/>
      <w:pPr>
        <w:ind w:left="5180" w:hanging="360"/>
      </w:pPr>
      <w:rPr>
        <w:rFonts w:hint="default"/>
        <w:lang w:val="en-US" w:eastAsia="en-US" w:bidi="ar-SA"/>
      </w:rPr>
    </w:lvl>
    <w:lvl w:ilvl="6" w:tplc="631CAFA8">
      <w:numFmt w:val="bullet"/>
      <w:lvlText w:val="•"/>
      <w:lvlJc w:val="left"/>
      <w:pPr>
        <w:ind w:left="6124" w:hanging="360"/>
      </w:pPr>
      <w:rPr>
        <w:rFonts w:hint="default"/>
        <w:lang w:val="en-US" w:eastAsia="en-US" w:bidi="ar-SA"/>
      </w:rPr>
    </w:lvl>
    <w:lvl w:ilvl="7" w:tplc="53346B60">
      <w:numFmt w:val="bullet"/>
      <w:lvlText w:val="•"/>
      <w:lvlJc w:val="left"/>
      <w:pPr>
        <w:ind w:left="7068" w:hanging="360"/>
      </w:pPr>
      <w:rPr>
        <w:rFonts w:hint="default"/>
        <w:lang w:val="en-US" w:eastAsia="en-US" w:bidi="ar-SA"/>
      </w:rPr>
    </w:lvl>
    <w:lvl w:ilvl="8" w:tplc="A34E5B14">
      <w:numFmt w:val="bullet"/>
      <w:lvlText w:val="•"/>
      <w:lvlJc w:val="left"/>
      <w:pPr>
        <w:ind w:left="8012" w:hanging="360"/>
      </w:pPr>
      <w:rPr>
        <w:rFonts w:hint="default"/>
        <w:lang w:val="en-US" w:eastAsia="en-US" w:bidi="ar-SA"/>
      </w:rPr>
    </w:lvl>
  </w:abstractNum>
  <w:abstractNum w:abstractNumId="3" w15:restartNumberingAfterBreak="0">
    <w:nsid w:val="2ADB600A"/>
    <w:multiLevelType w:val="hybridMultilevel"/>
    <w:tmpl w:val="68F273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A050937"/>
    <w:multiLevelType w:val="hybridMultilevel"/>
    <w:tmpl w:val="4DE2667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18A03C5"/>
    <w:multiLevelType w:val="multilevel"/>
    <w:tmpl w:val="7B4CB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879E9"/>
    <w:multiLevelType w:val="hybridMultilevel"/>
    <w:tmpl w:val="825EE8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F467B88"/>
    <w:multiLevelType w:val="hybridMultilevel"/>
    <w:tmpl w:val="FCC0EAB2"/>
    <w:lvl w:ilvl="0" w:tplc="FFFFFFFF">
      <w:start w:val="1"/>
      <w:numFmt w:val="bullet"/>
      <w:lvlText w:val="o"/>
      <w:lvlJc w:val="left"/>
      <w:pPr>
        <w:ind w:left="1080" w:hanging="360"/>
      </w:pPr>
      <w:rPr>
        <w:rFonts w:ascii="Courier New" w:hAnsi="Courier New" w:cs="Courier New"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AB46489"/>
    <w:multiLevelType w:val="hybridMultilevel"/>
    <w:tmpl w:val="418C09FC"/>
    <w:lvl w:ilvl="0" w:tplc="576A08AA">
      <w:start w:val="1"/>
      <w:numFmt w:val="decimal"/>
      <w:lvlText w:val="%1."/>
      <w:lvlJc w:val="left"/>
      <w:pPr>
        <w:ind w:left="530" w:hanging="425"/>
      </w:pPr>
      <w:rPr>
        <w:rFonts w:ascii="Calibri" w:eastAsia="Calibri" w:hAnsi="Calibri" w:cs="Calibri" w:hint="default"/>
        <w:spacing w:val="-1"/>
        <w:w w:val="99"/>
        <w:sz w:val="20"/>
        <w:szCs w:val="20"/>
        <w:lang w:val="en-US" w:eastAsia="en-US" w:bidi="ar-SA"/>
      </w:rPr>
    </w:lvl>
    <w:lvl w:ilvl="1" w:tplc="AE70739C">
      <w:numFmt w:val="bullet"/>
      <w:lvlText w:val="•"/>
      <w:lvlJc w:val="left"/>
      <w:pPr>
        <w:ind w:left="1506" w:hanging="425"/>
      </w:pPr>
      <w:rPr>
        <w:rFonts w:hint="default"/>
        <w:lang w:val="en-US" w:eastAsia="en-US" w:bidi="ar-SA"/>
      </w:rPr>
    </w:lvl>
    <w:lvl w:ilvl="2" w:tplc="9CEC8030">
      <w:numFmt w:val="bullet"/>
      <w:lvlText w:val="•"/>
      <w:lvlJc w:val="left"/>
      <w:pPr>
        <w:ind w:left="2472" w:hanging="425"/>
      </w:pPr>
      <w:rPr>
        <w:rFonts w:hint="default"/>
        <w:lang w:val="en-US" w:eastAsia="en-US" w:bidi="ar-SA"/>
      </w:rPr>
    </w:lvl>
    <w:lvl w:ilvl="3" w:tplc="5664CE12">
      <w:numFmt w:val="bullet"/>
      <w:lvlText w:val="•"/>
      <w:lvlJc w:val="left"/>
      <w:pPr>
        <w:ind w:left="3439" w:hanging="425"/>
      </w:pPr>
      <w:rPr>
        <w:rFonts w:hint="default"/>
        <w:lang w:val="en-US" w:eastAsia="en-US" w:bidi="ar-SA"/>
      </w:rPr>
    </w:lvl>
    <w:lvl w:ilvl="4" w:tplc="3A0EA8A8">
      <w:numFmt w:val="bullet"/>
      <w:lvlText w:val="•"/>
      <w:lvlJc w:val="left"/>
      <w:pPr>
        <w:ind w:left="4405" w:hanging="425"/>
      </w:pPr>
      <w:rPr>
        <w:rFonts w:hint="default"/>
        <w:lang w:val="en-US" w:eastAsia="en-US" w:bidi="ar-SA"/>
      </w:rPr>
    </w:lvl>
    <w:lvl w:ilvl="5" w:tplc="DAE89182">
      <w:numFmt w:val="bullet"/>
      <w:lvlText w:val="•"/>
      <w:lvlJc w:val="left"/>
      <w:pPr>
        <w:ind w:left="5372" w:hanging="425"/>
      </w:pPr>
      <w:rPr>
        <w:rFonts w:hint="default"/>
        <w:lang w:val="en-US" w:eastAsia="en-US" w:bidi="ar-SA"/>
      </w:rPr>
    </w:lvl>
    <w:lvl w:ilvl="6" w:tplc="BFFA8396">
      <w:numFmt w:val="bullet"/>
      <w:lvlText w:val="•"/>
      <w:lvlJc w:val="left"/>
      <w:pPr>
        <w:ind w:left="6338" w:hanging="425"/>
      </w:pPr>
      <w:rPr>
        <w:rFonts w:hint="default"/>
        <w:lang w:val="en-US" w:eastAsia="en-US" w:bidi="ar-SA"/>
      </w:rPr>
    </w:lvl>
    <w:lvl w:ilvl="7" w:tplc="AAF879C6">
      <w:numFmt w:val="bullet"/>
      <w:lvlText w:val="•"/>
      <w:lvlJc w:val="left"/>
      <w:pPr>
        <w:ind w:left="7304" w:hanging="425"/>
      </w:pPr>
      <w:rPr>
        <w:rFonts w:hint="default"/>
        <w:lang w:val="en-US" w:eastAsia="en-US" w:bidi="ar-SA"/>
      </w:rPr>
    </w:lvl>
    <w:lvl w:ilvl="8" w:tplc="35905496">
      <w:numFmt w:val="bullet"/>
      <w:lvlText w:val="•"/>
      <w:lvlJc w:val="left"/>
      <w:pPr>
        <w:ind w:left="8271" w:hanging="425"/>
      </w:pPr>
      <w:rPr>
        <w:rFonts w:hint="default"/>
        <w:lang w:val="en-US" w:eastAsia="en-US" w:bidi="ar-SA"/>
      </w:rPr>
    </w:lvl>
  </w:abstractNum>
  <w:abstractNum w:abstractNumId="10" w15:restartNumberingAfterBreak="0">
    <w:nsid w:val="6AAB77E0"/>
    <w:multiLevelType w:val="multilevel"/>
    <w:tmpl w:val="1B8E6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33A7D"/>
    <w:multiLevelType w:val="multilevel"/>
    <w:tmpl w:val="0B6A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361628"/>
    <w:multiLevelType w:val="hybridMultilevel"/>
    <w:tmpl w:val="D0F29458"/>
    <w:lvl w:ilvl="0" w:tplc="FFFFFFFF">
      <w:start w:val="1"/>
      <w:numFmt w:val="bullet"/>
      <w:lvlText w:val="o"/>
      <w:lvlJc w:val="left"/>
      <w:pPr>
        <w:ind w:left="1080" w:hanging="360"/>
      </w:pPr>
      <w:rPr>
        <w:rFonts w:ascii="Courier New" w:hAnsi="Courier New" w:cs="Courier New"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7F330F2E"/>
    <w:multiLevelType w:val="hybridMultilevel"/>
    <w:tmpl w:val="7248A32E"/>
    <w:lvl w:ilvl="0" w:tplc="5D6EA28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56801">
    <w:abstractNumId w:val="9"/>
  </w:num>
  <w:num w:numId="2" w16cid:durableId="1189563530">
    <w:abstractNumId w:val="2"/>
  </w:num>
  <w:num w:numId="3" w16cid:durableId="103161173">
    <w:abstractNumId w:val="0"/>
  </w:num>
  <w:num w:numId="4" w16cid:durableId="516889212">
    <w:abstractNumId w:val="13"/>
  </w:num>
  <w:num w:numId="5" w16cid:durableId="1464884786">
    <w:abstractNumId w:val="11"/>
  </w:num>
  <w:num w:numId="6" w16cid:durableId="232199590">
    <w:abstractNumId w:val="10"/>
  </w:num>
  <w:num w:numId="7" w16cid:durableId="1456866864">
    <w:abstractNumId w:val="5"/>
  </w:num>
  <w:num w:numId="8" w16cid:durableId="1839271236">
    <w:abstractNumId w:val="1"/>
  </w:num>
  <w:num w:numId="9" w16cid:durableId="872033793">
    <w:abstractNumId w:val="3"/>
  </w:num>
  <w:num w:numId="10" w16cid:durableId="1284076316">
    <w:abstractNumId w:val="4"/>
  </w:num>
  <w:num w:numId="11" w16cid:durableId="1951425061">
    <w:abstractNumId w:val="7"/>
  </w:num>
  <w:num w:numId="12" w16cid:durableId="585696544">
    <w:abstractNumId w:val="6"/>
  </w:num>
  <w:num w:numId="13" w16cid:durableId="642583391">
    <w:abstractNumId w:val="12"/>
  </w:num>
  <w:num w:numId="14" w16cid:durableId="1226601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70"/>
    <w:rsid w:val="00003898"/>
    <w:rsid w:val="00006709"/>
    <w:rsid w:val="000414CF"/>
    <w:rsid w:val="00043005"/>
    <w:rsid w:val="00061F84"/>
    <w:rsid w:val="00062F82"/>
    <w:rsid w:val="00067170"/>
    <w:rsid w:val="000672D7"/>
    <w:rsid w:val="00072331"/>
    <w:rsid w:val="00094111"/>
    <w:rsid w:val="00096809"/>
    <w:rsid w:val="000A4481"/>
    <w:rsid w:val="000B2A37"/>
    <w:rsid w:val="000B40A2"/>
    <w:rsid w:val="000B549A"/>
    <w:rsid w:val="000C1447"/>
    <w:rsid w:val="000D39EE"/>
    <w:rsid w:val="000D5079"/>
    <w:rsid w:val="000E4FE8"/>
    <w:rsid w:val="00107C75"/>
    <w:rsid w:val="00110954"/>
    <w:rsid w:val="0011340F"/>
    <w:rsid w:val="001160EB"/>
    <w:rsid w:val="00124E9E"/>
    <w:rsid w:val="00147B46"/>
    <w:rsid w:val="00154D16"/>
    <w:rsid w:val="0016627E"/>
    <w:rsid w:val="00175EEF"/>
    <w:rsid w:val="001A543A"/>
    <w:rsid w:val="001B3B5D"/>
    <w:rsid w:val="001B7050"/>
    <w:rsid w:val="001C0316"/>
    <w:rsid w:val="001E16CF"/>
    <w:rsid w:val="002113BB"/>
    <w:rsid w:val="00234D05"/>
    <w:rsid w:val="00256C2C"/>
    <w:rsid w:val="002636E8"/>
    <w:rsid w:val="00283B36"/>
    <w:rsid w:val="002B695E"/>
    <w:rsid w:val="002D0C84"/>
    <w:rsid w:val="002E3B5B"/>
    <w:rsid w:val="002E4B72"/>
    <w:rsid w:val="00314B73"/>
    <w:rsid w:val="00325A20"/>
    <w:rsid w:val="00327C28"/>
    <w:rsid w:val="0034134F"/>
    <w:rsid w:val="00346575"/>
    <w:rsid w:val="00350DAF"/>
    <w:rsid w:val="00355CFB"/>
    <w:rsid w:val="00356A13"/>
    <w:rsid w:val="003706B5"/>
    <w:rsid w:val="00376F44"/>
    <w:rsid w:val="00380B5D"/>
    <w:rsid w:val="00382F6A"/>
    <w:rsid w:val="003861A7"/>
    <w:rsid w:val="00393F78"/>
    <w:rsid w:val="003A209A"/>
    <w:rsid w:val="003A6CA6"/>
    <w:rsid w:val="003A6EC2"/>
    <w:rsid w:val="003B7451"/>
    <w:rsid w:val="003C7CAC"/>
    <w:rsid w:val="003D5AB5"/>
    <w:rsid w:val="003D65CE"/>
    <w:rsid w:val="003E1C44"/>
    <w:rsid w:val="003E2B8E"/>
    <w:rsid w:val="003F1290"/>
    <w:rsid w:val="004047DF"/>
    <w:rsid w:val="00414FDB"/>
    <w:rsid w:val="004264AF"/>
    <w:rsid w:val="004339E2"/>
    <w:rsid w:val="004712E7"/>
    <w:rsid w:val="004807EC"/>
    <w:rsid w:val="004817AB"/>
    <w:rsid w:val="00490B44"/>
    <w:rsid w:val="004C139B"/>
    <w:rsid w:val="004C4F4A"/>
    <w:rsid w:val="004D06AE"/>
    <w:rsid w:val="004D16FC"/>
    <w:rsid w:val="004D5464"/>
    <w:rsid w:val="004E00BE"/>
    <w:rsid w:val="004E498C"/>
    <w:rsid w:val="004E4A71"/>
    <w:rsid w:val="004E5665"/>
    <w:rsid w:val="004F338B"/>
    <w:rsid w:val="004F7864"/>
    <w:rsid w:val="005138AE"/>
    <w:rsid w:val="00513ACA"/>
    <w:rsid w:val="00513DFA"/>
    <w:rsid w:val="00525200"/>
    <w:rsid w:val="0055324D"/>
    <w:rsid w:val="00554F72"/>
    <w:rsid w:val="005556CC"/>
    <w:rsid w:val="005810B0"/>
    <w:rsid w:val="00581ACD"/>
    <w:rsid w:val="005A6236"/>
    <w:rsid w:val="005B4030"/>
    <w:rsid w:val="005B5ACE"/>
    <w:rsid w:val="005B7E94"/>
    <w:rsid w:val="005B7FAF"/>
    <w:rsid w:val="005D0BF9"/>
    <w:rsid w:val="005E0253"/>
    <w:rsid w:val="005E5164"/>
    <w:rsid w:val="005E7E4C"/>
    <w:rsid w:val="00624B9B"/>
    <w:rsid w:val="00626BFC"/>
    <w:rsid w:val="00633245"/>
    <w:rsid w:val="00633412"/>
    <w:rsid w:val="0063759A"/>
    <w:rsid w:val="0064307F"/>
    <w:rsid w:val="006566AC"/>
    <w:rsid w:val="00691CC5"/>
    <w:rsid w:val="006A18C2"/>
    <w:rsid w:val="006C0C1A"/>
    <w:rsid w:val="006C3911"/>
    <w:rsid w:val="006D3616"/>
    <w:rsid w:val="006E049B"/>
    <w:rsid w:val="006E074C"/>
    <w:rsid w:val="00714B08"/>
    <w:rsid w:val="00750FDE"/>
    <w:rsid w:val="00751A1B"/>
    <w:rsid w:val="00752BAC"/>
    <w:rsid w:val="0075674C"/>
    <w:rsid w:val="00775355"/>
    <w:rsid w:val="007A140C"/>
    <w:rsid w:val="007A3816"/>
    <w:rsid w:val="007B0694"/>
    <w:rsid w:val="007B0994"/>
    <w:rsid w:val="007D506E"/>
    <w:rsid w:val="007E709E"/>
    <w:rsid w:val="007F284C"/>
    <w:rsid w:val="007F3D8B"/>
    <w:rsid w:val="00805573"/>
    <w:rsid w:val="00840EB2"/>
    <w:rsid w:val="00844FA4"/>
    <w:rsid w:val="008465F3"/>
    <w:rsid w:val="00857530"/>
    <w:rsid w:val="008735E7"/>
    <w:rsid w:val="00896A8B"/>
    <w:rsid w:val="008A2B19"/>
    <w:rsid w:val="008A4CB5"/>
    <w:rsid w:val="008C2DEA"/>
    <w:rsid w:val="008D39EA"/>
    <w:rsid w:val="008D4A41"/>
    <w:rsid w:val="008D63C9"/>
    <w:rsid w:val="008E19BE"/>
    <w:rsid w:val="00902AD4"/>
    <w:rsid w:val="009076DC"/>
    <w:rsid w:val="00912560"/>
    <w:rsid w:val="00915524"/>
    <w:rsid w:val="009178B9"/>
    <w:rsid w:val="009205BF"/>
    <w:rsid w:val="00933DDF"/>
    <w:rsid w:val="00936FEE"/>
    <w:rsid w:val="00942321"/>
    <w:rsid w:val="00942686"/>
    <w:rsid w:val="009516FB"/>
    <w:rsid w:val="009625E9"/>
    <w:rsid w:val="00970735"/>
    <w:rsid w:val="00975629"/>
    <w:rsid w:val="009921ED"/>
    <w:rsid w:val="009A4E82"/>
    <w:rsid w:val="009A666D"/>
    <w:rsid w:val="009B39C9"/>
    <w:rsid w:val="009D598E"/>
    <w:rsid w:val="009E5FDA"/>
    <w:rsid w:val="009E6ABB"/>
    <w:rsid w:val="009F2650"/>
    <w:rsid w:val="009F76F2"/>
    <w:rsid w:val="00A04079"/>
    <w:rsid w:val="00A34A1F"/>
    <w:rsid w:val="00A366F5"/>
    <w:rsid w:val="00A47F6F"/>
    <w:rsid w:val="00A507E7"/>
    <w:rsid w:val="00A544DA"/>
    <w:rsid w:val="00A60188"/>
    <w:rsid w:val="00A6581C"/>
    <w:rsid w:val="00A65DDA"/>
    <w:rsid w:val="00A8216E"/>
    <w:rsid w:val="00AB4D7C"/>
    <w:rsid w:val="00AD3C1E"/>
    <w:rsid w:val="00AF2C4C"/>
    <w:rsid w:val="00B0401E"/>
    <w:rsid w:val="00B33AB1"/>
    <w:rsid w:val="00B477FE"/>
    <w:rsid w:val="00B70BEA"/>
    <w:rsid w:val="00B72CF1"/>
    <w:rsid w:val="00B865D9"/>
    <w:rsid w:val="00B9351E"/>
    <w:rsid w:val="00B939E8"/>
    <w:rsid w:val="00BB68BB"/>
    <w:rsid w:val="00BB7373"/>
    <w:rsid w:val="00BB7386"/>
    <w:rsid w:val="00BC07BC"/>
    <w:rsid w:val="00BC198B"/>
    <w:rsid w:val="00BD2E11"/>
    <w:rsid w:val="00BE080C"/>
    <w:rsid w:val="00BE1C0F"/>
    <w:rsid w:val="00BF58AF"/>
    <w:rsid w:val="00C0394A"/>
    <w:rsid w:val="00C4463F"/>
    <w:rsid w:val="00C51710"/>
    <w:rsid w:val="00C635EA"/>
    <w:rsid w:val="00CE6669"/>
    <w:rsid w:val="00CE721B"/>
    <w:rsid w:val="00CF5FE2"/>
    <w:rsid w:val="00CF7F1C"/>
    <w:rsid w:val="00D01622"/>
    <w:rsid w:val="00D105D8"/>
    <w:rsid w:val="00D1164D"/>
    <w:rsid w:val="00D15296"/>
    <w:rsid w:val="00D204B6"/>
    <w:rsid w:val="00D30932"/>
    <w:rsid w:val="00D35EDA"/>
    <w:rsid w:val="00D621D5"/>
    <w:rsid w:val="00DA4690"/>
    <w:rsid w:val="00DB4780"/>
    <w:rsid w:val="00DC5353"/>
    <w:rsid w:val="00DD6F3E"/>
    <w:rsid w:val="00DE6622"/>
    <w:rsid w:val="00E0049B"/>
    <w:rsid w:val="00E101CA"/>
    <w:rsid w:val="00E56C77"/>
    <w:rsid w:val="00E93F1F"/>
    <w:rsid w:val="00EB0008"/>
    <w:rsid w:val="00EB175E"/>
    <w:rsid w:val="00ED2252"/>
    <w:rsid w:val="00ED316B"/>
    <w:rsid w:val="00EE0626"/>
    <w:rsid w:val="00EF59C8"/>
    <w:rsid w:val="00EF612F"/>
    <w:rsid w:val="00F01C43"/>
    <w:rsid w:val="00F10992"/>
    <w:rsid w:val="00F2112E"/>
    <w:rsid w:val="00F570A8"/>
    <w:rsid w:val="00F62459"/>
    <w:rsid w:val="00F64B8E"/>
    <w:rsid w:val="00F7002A"/>
    <w:rsid w:val="00F93B6A"/>
    <w:rsid w:val="00F9545A"/>
    <w:rsid w:val="00FA26B4"/>
    <w:rsid w:val="00FA3CCA"/>
    <w:rsid w:val="00FB41E9"/>
    <w:rsid w:val="00FC5F5B"/>
    <w:rsid w:val="00FC784B"/>
    <w:rsid w:val="00FD34C5"/>
    <w:rsid w:val="00FD41A6"/>
    <w:rsid w:val="00FD472F"/>
    <w:rsid w:val="00FF2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0D944"/>
  <w15:docId w15:val="{40E08597-969B-4C85-A881-F38D1D62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4">
    <w:name w:val="heading 4"/>
    <w:basedOn w:val="Normal"/>
    <w:next w:val="Normal"/>
    <w:link w:val="Heading4Char"/>
    <w:qFormat/>
    <w:rsid w:val="00714B08"/>
    <w:pPr>
      <w:keepNext/>
      <w:widowControl/>
      <w:autoSpaceDE/>
      <w:autoSpaceDN/>
      <w:outlineLvl w:val="3"/>
    </w:pPr>
    <w:rPr>
      <w:rFonts w:ascii="Arial" w:eastAsia="Times New Roman" w:hAnsi="Arial"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107"/>
    </w:pPr>
  </w:style>
  <w:style w:type="character" w:styleId="CommentReference">
    <w:name w:val="annotation reference"/>
    <w:basedOn w:val="DefaultParagraphFont"/>
    <w:uiPriority w:val="99"/>
    <w:semiHidden/>
    <w:unhideWhenUsed/>
    <w:rsid w:val="000E4FE8"/>
    <w:rPr>
      <w:sz w:val="16"/>
      <w:szCs w:val="16"/>
    </w:rPr>
  </w:style>
  <w:style w:type="paragraph" w:styleId="CommentText">
    <w:name w:val="annotation text"/>
    <w:basedOn w:val="Normal"/>
    <w:link w:val="CommentTextChar"/>
    <w:uiPriority w:val="99"/>
    <w:unhideWhenUsed/>
    <w:rsid w:val="000E4FE8"/>
    <w:rPr>
      <w:sz w:val="20"/>
      <w:szCs w:val="20"/>
    </w:rPr>
  </w:style>
  <w:style w:type="character" w:customStyle="1" w:styleId="CommentTextChar">
    <w:name w:val="Comment Text Char"/>
    <w:basedOn w:val="DefaultParagraphFont"/>
    <w:link w:val="CommentText"/>
    <w:uiPriority w:val="99"/>
    <w:rsid w:val="000E4FE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4FE8"/>
    <w:rPr>
      <w:b/>
      <w:bCs/>
    </w:rPr>
  </w:style>
  <w:style w:type="character" w:customStyle="1" w:styleId="CommentSubjectChar">
    <w:name w:val="Comment Subject Char"/>
    <w:basedOn w:val="CommentTextChar"/>
    <w:link w:val="CommentSubject"/>
    <w:uiPriority w:val="99"/>
    <w:semiHidden/>
    <w:rsid w:val="000E4FE8"/>
    <w:rPr>
      <w:rFonts w:ascii="Calibri" w:eastAsia="Calibri" w:hAnsi="Calibri" w:cs="Calibri"/>
      <w:b/>
      <w:bCs/>
      <w:sz w:val="20"/>
      <w:szCs w:val="20"/>
    </w:rPr>
  </w:style>
  <w:style w:type="paragraph" w:styleId="Footer">
    <w:name w:val="footer"/>
    <w:basedOn w:val="Normal"/>
    <w:link w:val="FooterChar"/>
    <w:rsid w:val="00B9351E"/>
    <w:pPr>
      <w:widowControl/>
      <w:tabs>
        <w:tab w:val="center" w:pos="4153"/>
        <w:tab w:val="right" w:pos="8306"/>
      </w:tabs>
      <w:autoSpaceDE/>
      <w:autoSpaceDN/>
      <w:spacing w:after="240"/>
      <w:jc w:val="both"/>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rsid w:val="00B9351E"/>
    <w:rPr>
      <w:rFonts w:ascii="Times New Roman" w:eastAsia="Times New Roman" w:hAnsi="Times New Roman" w:cs="Times New Roman"/>
      <w:sz w:val="24"/>
      <w:szCs w:val="20"/>
      <w:lang w:val="en-GB"/>
    </w:rPr>
  </w:style>
  <w:style w:type="paragraph" w:styleId="Revision">
    <w:name w:val="Revision"/>
    <w:hidden/>
    <w:uiPriority w:val="99"/>
    <w:semiHidden/>
    <w:rsid w:val="00E56C77"/>
    <w:pPr>
      <w:widowControl/>
      <w:autoSpaceDE/>
      <w:autoSpaceDN/>
    </w:pPr>
    <w:rPr>
      <w:rFonts w:ascii="Calibri" w:eastAsia="Calibri" w:hAnsi="Calibri" w:cs="Calibri"/>
    </w:rPr>
  </w:style>
  <w:style w:type="paragraph" w:styleId="Header">
    <w:name w:val="header"/>
    <w:basedOn w:val="Normal"/>
    <w:link w:val="HeaderChar"/>
    <w:uiPriority w:val="99"/>
    <w:unhideWhenUsed/>
    <w:rsid w:val="009921ED"/>
    <w:pPr>
      <w:tabs>
        <w:tab w:val="center" w:pos="4513"/>
        <w:tab w:val="right" w:pos="9026"/>
      </w:tabs>
    </w:pPr>
  </w:style>
  <w:style w:type="character" w:customStyle="1" w:styleId="HeaderChar">
    <w:name w:val="Header Char"/>
    <w:basedOn w:val="DefaultParagraphFont"/>
    <w:link w:val="Header"/>
    <w:uiPriority w:val="99"/>
    <w:rsid w:val="009921ED"/>
    <w:rPr>
      <w:rFonts w:ascii="Calibri" w:eastAsia="Calibri" w:hAnsi="Calibri" w:cs="Calibri"/>
    </w:rPr>
  </w:style>
  <w:style w:type="character" w:customStyle="1" w:styleId="Heading4Char">
    <w:name w:val="Heading 4 Char"/>
    <w:basedOn w:val="DefaultParagraphFont"/>
    <w:link w:val="Heading4"/>
    <w:rsid w:val="00714B08"/>
    <w:rPr>
      <w:rFonts w:ascii="Arial" w:eastAsia="Times New Roman" w:hAnsi="Arial"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3D9E5-27D8-4232-8FD2-BE1454478FA2}">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5518</Characters>
  <Application>Microsoft Office Word</Application>
  <DocSecurity>0</DocSecurity>
  <Lines>148</Lines>
  <Paragraphs>104</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Hymas, Luke (SSP Student Sport)</cp:lastModifiedBy>
  <cp:revision>3</cp:revision>
  <dcterms:created xsi:type="dcterms:W3CDTF">2025-12-16T17:03:00Z</dcterms:created>
  <dcterms:modified xsi:type="dcterms:W3CDTF">2025-12-17T09:21:00Z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for Microsoft 365</vt:lpwstr>
  </property>
  <property fmtid="{D5CDD505-2E9C-101B-9397-08002B2CF9AE}" pid="4" name="LastSaved">
    <vt:filetime>2022-05-20T00:00:00Z</vt:filetime>
  </property>
</Properties>
</file>