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5AC0" w14:textId="57B045EF" w:rsidR="00454C64" w:rsidRDefault="00454C64" w:rsidP="00B44467">
      <w:pPr>
        <w:spacing w:before="100" w:beforeAutospacing="1" w:after="100" w:afterAutospacing="1"/>
        <w:contextualSpacing/>
        <w:rPr>
          <w:rFonts w:ascii="Calibri Light" w:hAnsi="Calibri Light" w:cstheme="minorHAnsi"/>
          <w:b/>
        </w:rPr>
      </w:pPr>
      <w:r>
        <w:rPr>
          <w:noProof/>
        </w:rPr>
        <mc:AlternateContent>
          <mc:Choice Requires="wps">
            <w:drawing>
              <wp:anchor distT="0" distB="0" distL="114300" distR="114300" simplePos="0" relativeHeight="251659264" behindDoc="0" locked="0" layoutInCell="1" allowOverlap="1" wp14:anchorId="7349104A" wp14:editId="2077D571">
                <wp:simplePos x="0" y="0"/>
                <wp:positionH relativeFrom="column">
                  <wp:posOffset>-116104</wp:posOffset>
                </wp:positionH>
                <wp:positionV relativeFrom="paragraph">
                  <wp:posOffset>-386944</wp:posOffset>
                </wp:positionV>
                <wp:extent cx="1982419" cy="584835"/>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982419" cy="584835"/>
                        </a:xfrm>
                        <a:prstGeom prst="rect">
                          <a:avLst/>
                        </a:prstGeom>
                        <a:solidFill>
                          <a:schemeClr val="lt1"/>
                        </a:solidFill>
                        <a:ln w="6350">
                          <a:noFill/>
                        </a:ln>
                      </wps:spPr>
                      <wps:txbx>
                        <w:txbxContent>
                          <w:p w14:paraId="043ED5FF" w14:textId="77777777" w:rsidR="00454C64" w:rsidRDefault="00454C64" w:rsidP="00454C64">
                            <w:r>
                              <w:rPr>
                                <w:noProof/>
                              </w:rPr>
                              <w:drawing>
                                <wp:inline distT="0" distB="0" distL="0" distR="0" wp14:anchorId="31608C7F" wp14:editId="35466E4B">
                                  <wp:extent cx="1645920" cy="44760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 Students Logo.png"/>
                                          <pic:cNvPicPr/>
                                        </pic:nvPicPr>
                                        <pic:blipFill>
                                          <a:blip r:embed="rId11">
                                            <a:extLst>
                                              <a:ext uri="{28A0092B-C50C-407E-A947-70E740481C1C}">
                                                <a14:useLocalDpi xmlns:a14="http://schemas.microsoft.com/office/drawing/2010/main" val="0"/>
                                              </a:ext>
                                            </a:extLst>
                                          </a:blip>
                                          <a:stretch>
                                            <a:fillRect/>
                                          </a:stretch>
                                        </pic:blipFill>
                                        <pic:spPr>
                                          <a:xfrm>
                                            <a:off x="0" y="0"/>
                                            <a:ext cx="1768815" cy="4810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9104A" id="_x0000_t202" coordsize="21600,21600" o:spt="202" path="m,l,21600r21600,l21600,xe">
                <v:stroke joinstyle="miter"/>
                <v:path gradientshapeok="t" o:connecttype="rect"/>
              </v:shapetype>
              <v:shape id="Text Box 3" o:spid="_x0000_s1026" type="#_x0000_t202" style="position:absolute;margin-left:-9.15pt;margin-top:-30.45pt;width:156.1pt;height: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" fillcolor="white [3201]" stroked="f" strokeweight=".5pt">
                <v:textbox>
                  <w:txbxContent>
                    <w:p w14:paraId="043ED5FF" w14:textId="77777777" w:rsidR="00454C64" w:rsidRDefault="00454C64" w:rsidP="00454C64">
                      <w:r>
                        <w:rPr>
                          <w:noProof/>
                        </w:rPr>
                        <w:drawing>
                          <wp:inline distT="0" distB="0" distL="0" distR="0" wp14:anchorId="31608C7F" wp14:editId="35466E4B">
                            <wp:extent cx="1645920" cy="44760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 Students Logo.png"/>
                                    <pic:cNvPicPr/>
                                  </pic:nvPicPr>
                                  <pic:blipFill>
                                    <a:blip r:embed="rId12">
                                      <a:extLst>
                                        <a:ext uri="{28A0092B-C50C-407E-A947-70E740481C1C}">
                                          <a14:useLocalDpi xmlns:a14="http://schemas.microsoft.com/office/drawing/2010/main" val="0"/>
                                        </a:ext>
                                      </a:extLst>
                                    </a:blip>
                                    <a:stretch>
                                      <a:fillRect/>
                                    </a:stretch>
                                  </pic:blipFill>
                                  <pic:spPr>
                                    <a:xfrm>
                                      <a:off x="0" y="0"/>
                                      <a:ext cx="1768815" cy="48102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2548075" wp14:editId="28D8ACD8">
                <wp:simplePos x="0" y="0"/>
                <wp:positionH relativeFrom="column">
                  <wp:posOffset>2658440</wp:posOffset>
                </wp:positionH>
                <wp:positionV relativeFrom="paragraph">
                  <wp:posOffset>-493395</wp:posOffset>
                </wp:positionV>
                <wp:extent cx="929005" cy="921385"/>
                <wp:effectExtent l="0" t="0" r="4445" b="0"/>
                <wp:wrapNone/>
                <wp:docPr id="4" name="Text Box 4"/>
                <wp:cNvGraphicFramePr/>
                <a:graphic xmlns:a="http://schemas.openxmlformats.org/drawingml/2006/main">
                  <a:graphicData uri="http://schemas.microsoft.com/office/word/2010/wordprocessingShape">
                    <wps:wsp>
                      <wps:cNvSpPr txBox="1"/>
                      <wps:spPr>
                        <a:xfrm>
                          <a:off x="0" y="0"/>
                          <a:ext cx="929005" cy="921385"/>
                        </a:xfrm>
                        <a:prstGeom prst="rect">
                          <a:avLst/>
                        </a:prstGeom>
                        <a:solidFill>
                          <a:schemeClr val="lt1"/>
                        </a:solidFill>
                        <a:ln w="6350">
                          <a:noFill/>
                        </a:ln>
                      </wps:spPr>
                      <wps:txbx>
                        <w:txbxContent>
                          <w:p w14:paraId="33D5FD1B" w14:textId="77777777" w:rsidR="00454C64" w:rsidRDefault="00454C64" w:rsidP="00454C64">
                            <w:r>
                              <w:rPr>
                                <w:noProof/>
                              </w:rPr>
                              <w:drawing>
                                <wp:inline distT="0" distB="0" distL="0" distR="0" wp14:anchorId="62787A78" wp14:editId="42FF34D8">
                                  <wp:extent cx="709574" cy="778696"/>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cs_Logo.jpg"/>
                                          <pic:cNvPicPr/>
                                        </pic:nvPicPr>
                                        <pic:blipFill>
                                          <a:blip r:embed="rId13">
                                            <a:extLst>
                                              <a:ext uri="{28A0092B-C50C-407E-A947-70E740481C1C}">
                                                <a14:useLocalDpi xmlns:a14="http://schemas.microsoft.com/office/drawing/2010/main" val="0"/>
                                              </a:ext>
                                            </a:extLst>
                                          </a:blip>
                                          <a:stretch>
                                            <a:fillRect/>
                                          </a:stretch>
                                        </pic:blipFill>
                                        <pic:spPr>
                                          <a:xfrm>
                                            <a:off x="0" y="0"/>
                                            <a:ext cx="727667" cy="7985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548075" id="Text Box 4" o:spid="_x0000_s1027" type="#_x0000_t202" style="position:absolute;margin-left:209.35pt;margin-top:-38.85pt;width:73.15pt;height:7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" fillcolor="white [3201]" stroked="f" strokeweight=".5pt">
                <v:textbox>
                  <w:txbxContent>
                    <w:p w14:paraId="33D5FD1B" w14:textId="77777777" w:rsidR="00454C64" w:rsidRDefault="00454C64" w:rsidP="00454C64">
                      <w:r>
                        <w:rPr>
                          <w:noProof/>
                        </w:rPr>
                        <w:drawing>
                          <wp:inline distT="0" distB="0" distL="0" distR="0" wp14:anchorId="62787A78" wp14:editId="42FF34D8">
                            <wp:extent cx="709574" cy="778696"/>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cs_Logo.jpg"/>
                                    <pic:cNvPicPr/>
                                  </pic:nvPicPr>
                                  <pic:blipFill>
                                    <a:blip r:embed="rId14">
                                      <a:extLst>
                                        <a:ext uri="{28A0092B-C50C-407E-A947-70E740481C1C}">
                                          <a14:useLocalDpi xmlns:a14="http://schemas.microsoft.com/office/drawing/2010/main" val="0"/>
                                        </a:ext>
                                      </a:extLst>
                                    </a:blip>
                                    <a:stretch>
                                      <a:fillRect/>
                                    </a:stretch>
                                  </pic:blipFill>
                                  <pic:spPr>
                                    <a:xfrm>
                                      <a:off x="0" y="0"/>
                                      <a:ext cx="727667" cy="798552"/>
                                    </a:xfrm>
                                    <a:prstGeom prst="rect">
                                      <a:avLst/>
                                    </a:prstGeom>
                                  </pic:spPr>
                                </pic:pic>
                              </a:graphicData>
                            </a:graphic>
                          </wp:inline>
                        </w:drawing>
                      </w:r>
                    </w:p>
                  </w:txbxContent>
                </v:textbox>
              </v:shape>
            </w:pict>
          </mc:Fallback>
        </mc:AlternateContent>
      </w:r>
      <w:r>
        <w:rPr>
          <w:rFonts w:ascii="Calibri Light" w:hAnsi="Calibri Light" w:cstheme="minorHAnsi"/>
          <w:b/>
          <w:noProof/>
        </w:rPr>
        <mc:AlternateContent>
          <mc:Choice Requires="wps">
            <w:drawing>
              <wp:anchor distT="0" distB="0" distL="114300" distR="114300" simplePos="0" relativeHeight="251664384" behindDoc="0" locked="0" layoutInCell="1" allowOverlap="1" wp14:anchorId="09631E0B" wp14:editId="104CE4CE">
                <wp:simplePos x="0" y="0"/>
                <wp:positionH relativeFrom="column">
                  <wp:posOffset>4916754</wp:posOffset>
                </wp:positionH>
                <wp:positionV relativeFrom="paragraph">
                  <wp:posOffset>-510768</wp:posOffset>
                </wp:positionV>
                <wp:extent cx="1755648" cy="833932"/>
                <wp:effectExtent l="0" t="0" r="0" b="4445"/>
                <wp:wrapNone/>
                <wp:docPr id="10" name="Text Box 10"/>
                <wp:cNvGraphicFramePr/>
                <a:graphic xmlns:a="http://schemas.openxmlformats.org/drawingml/2006/main">
                  <a:graphicData uri="http://schemas.microsoft.com/office/word/2010/wordprocessingShape">
                    <wps:wsp>
                      <wps:cNvSpPr txBox="1"/>
                      <wps:spPr>
                        <a:xfrm>
                          <a:off x="0" y="0"/>
                          <a:ext cx="1755648" cy="833932"/>
                        </a:xfrm>
                        <a:prstGeom prst="rect">
                          <a:avLst/>
                        </a:prstGeom>
                        <a:solidFill>
                          <a:schemeClr val="lt1"/>
                        </a:solidFill>
                        <a:ln w="6350">
                          <a:noFill/>
                        </a:ln>
                      </wps:spPr>
                      <wps:txbx>
                        <w:txbxContent>
                          <w:p w14:paraId="445A0008" w14:textId="1E547C59" w:rsidR="00454C64" w:rsidRDefault="00985247" w:rsidP="00454C64">
                            <w:pPr>
                              <w:jc w:val="right"/>
                            </w:pPr>
                            <w:r>
                              <w:rPr>
                                <w:rFonts w:ascii="Calibri Light" w:hAnsi="Calibri Light" w:cstheme="minorHAnsi"/>
                                <w:b/>
                                <w:noProof/>
                              </w:rPr>
                              <w:drawing>
                                <wp:inline distT="0" distB="0" distL="0" distR="0" wp14:anchorId="2DC7041C" wp14:editId="59773DEE">
                                  <wp:extent cx="1565910" cy="38608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589793" cy="3919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631E0B" id="_x0000_t202" coordsize="21600,21600" o:spt="202" path="m,l,21600r21600,l21600,xe">
                <v:stroke joinstyle="miter"/>
                <v:path gradientshapeok="t" o:connecttype="rect"/>
              </v:shapetype>
              <v:shape id="Text Box 10" o:spid="_x0000_s1028" type="#_x0000_t202" style="position:absolute;margin-left:387.15pt;margin-top:-40.2pt;width:138.25pt;height:65.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" fillcolor="white [3201]" stroked="f" strokeweight=".5pt">
                <v:textbox>
                  <w:txbxContent>
                    <w:p w14:paraId="445A0008" w14:textId="1E547C59" w:rsidR="00454C64" w:rsidRDefault="00985247" w:rsidP="00454C64">
                      <w:pPr>
                        <w:jc w:val="right"/>
                      </w:pPr>
                      <w:r>
                        <w:rPr>
                          <w:rFonts w:ascii="Calibri Light" w:hAnsi="Calibri Light" w:cstheme="minorHAnsi"/>
                          <w:b/>
                          <w:noProof/>
                        </w:rPr>
                        <w:drawing>
                          <wp:inline distT="0" distB="0" distL="0" distR="0" wp14:anchorId="2DC7041C" wp14:editId="59773DEE">
                            <wp:extent cx="1565910" cy="38608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589793" cy="391968"/>
                                    </a:xfrm>
                                    <a:prstGeom prst="rect">
                                      <a:avLst/>
                                    </a:prstGeom>
                                  </pic:spPr>
                                </pic:pic>
                              </a:graphicData>
                            </a:graphic>
                          </wp:inline>
                        </w:drawing>
                      </w:r>
                    </w:p>
                  </w:txbxContent>
                </v:textbox>
              </v:shape>
            </w:pict>
          </mc:Fallback>
        </mc:AlternateContent>
      </w:r>
    </w:p>
    <w:p w14:paraId="16E158C0" w14:textId="5CF6C453" w:rsidR="00454C64" w:rsidRDefault="00454C64" w:rsidP="00B44467">
      <w:pPr>
        <w:spacing w:before="100" w:beforeAutospacing="1" w:after="100" w:afterAutospacing="1"/>
        <w:contextualSpacing/>
        <w:rPr>
          <w:rFonts w:ascii="Calibri Light" w:hAnsi="Calibri Light" w:cstheme="minorHAnsi"/>
          <w:b/>
        </w:rPr>
      </w:pPr>
    </w:p>
    <w:p w14:paraId="3DD7B1BD" w14:textId="77777777" w:rsidR="00D07F3A" w:rsidRDefault="00D07F3A" w:rsidP="00B44467">
      <w:pPr>
        <w:spacing w:before="100" w:beforeAutospacing="1" w:after="100" w:afterAutospacing="1"/>
        <w:contextualSpacing/>
        <w:rPr>
          <w:rFonts w:ascii="Tahoma" w:hAnsi="Tahoma" w:cs="Tahoma"/>
          <w:b/>
          <w:sz w:val="20"/>
          <w:szCs w:val="20"/>
        </w:rPr>
      </w:pPr>
    </w:p>
    <w:p w14:paraId="70F7516B" w14:textId="77777777" w:rsidR="00D07F3A" w:rsidRDefault="00D07F3A" w:rsidP="00B44467">
      <w:pPr>
        <w:spacing w:before="100" w:beforeAutospacing="1" w:after="100" w:afterAutospacing="1"/>
        <w:contextualSpacing/>
        <w:rPr>
          <w:rFonts w:ascii="Tahoma" w:hAnsi="Tahoma" w:cs="Tahoma"/>
          <w:b/>
          <w:sz w:val="20"/>
          <w:szCs w:val="20"/>
        </w:rPr>
      </w:pPr>
    </w:p>
    <w:p w14:paraId="3285E13F" w14:textId="0F7D9E1B" w:rsidR="0033791E" w:rsidRDefault="00985247" w:rsidP="00B44467">
      <w:pPr>
        <w:spacing w:before="100" w:beforeAutospacing="1" w:after="100" w:afterAutospacing="1"/>
        <w:contextualSpacing/>
        <w:rPr>
          <w:rFonts w:ascii="Tahoma" w:hAnsi="Tahoma" w:cs="Tahoma"/>
          <w:b/>
          <w:sz w:val="20"/>
          <w:szCs w:val="20"/>
        </w:rPr>
      </w:pPr>
      <w:r w:rsidRPr="00985247">
        <w:rPr>
          <w:rFonts w:ascii="Tahoma" w:hAnsi="Tahoma" w:cs="Tahoma"/>
          <w:b/>
          <w:sz w:val="20"/>
          <w:szCs w:val="20"/>
        </w:rPr>
        <w:t>MASTER’U BNP PARIBAS</w:t>
      </w:r>
    </w:p>
    <w:p w14:paraId="61272821" w14:textId="77777777" w:rsidR="00985247" w:rsidRPr="00454C64" w:rsidRDefault="00985247" w:rsidP="00B44467">
      <w:pPr>
        <w:spacing w:before="100" w:beforeAutospacing="1" w:after="100" w:afterAutospacing="1"/>
        <w:contextualSpacing/>
        <w:rPr>
          <w:rFonts w:ascii="Tahoma" w:hAnsi="Tahoma" w:cs="Tahoma"/>
          <w:sz w:val="20"/>
          <w:szCs w:val="20"/>
        </w:rPr>
      </w:pPr>
    </w:p>
    <w:p w14:paraId="4E90CBE0" w14:textId="3D993C2C" w:rsidR="00EE2DB8" w:rsidRPr="004C3224" w:rsidRDefault="008E6929" w:rsidP="00EE2DB8">
      <w:pPr>
        <w:spacing w:before="100" w:beforeAutospacing="1" w:after="100" w:afterAutospacing="1" w:line="240" w:lineRule="auto"/>
        <w:contextualSpacing/>
        <w:rPr>
          <w:rFonts w:ascii="Tahoma" w:hAnsi="Tahoma" w:cs="Tahoma"/>
          <w:sz w:val="20"/>
          <w:szCs w:val="20"/>
        </w:rPr>
      </w:pPr>
      <w:r w:rsidRPr="00454C64">
        <w:rPr>
          <w:rFonts w:ascii="Tahoma" w:hAnsi="Tahoma" w:cs="Tahoma"/>
          <w:b/>
          <w:sz w:val="20"/>
          <w:szCs w:val="20"/>
        </w:rPr>
        <w:t xml:space="preserve">Eligibility </w:t>
      </w:r>
      <w:r w:rsidR="0033791E" w:rsidRPr="00454C64">
        <w:rPr>
          <w:rFonts w:ascii="Tahoma" w:hAnsi="Tahoma" w:cs="Tahoma"/>
          <w:b/>
          <w:sz w:val="20"/>
          <w:szCs w:val="20"/>
        </w:rPr>
        <w:t xml:space="preserve">Criteria </w:t>
      </w:r>
      <w:r w:rsidR="0094718B">
        <w:rPr>
          <w:rFonts w:ascii="Tahoma" w:hAnsi="Tahoma" w:cs="Tahoma"/>
          <w:b/>
          <w:sz w:val="20"/>
          <w:szCs w:val="20"/>
        </w:rPr>
        <w:br/>
      </w:r>
      <w:bookmarkStart w:id="0" w:name="_Hlk19177036"/>
      <w:bookmarkStart w:id="1" w:name="_Hlk24547095"/>
    </w:p>
    <w:p w14:paraId="23EA2246" w14:textId="77777777" w:rsidR="00EE2DB8" w:rsidRPr="004C3224" w:rsidRDefault="00EE2DB8" w:rsidP="00EE2DB8">
      <w:pPr>
        <w:rPr>
          <w:rFonts w:ascii="Tahoma" w:hAnsi="Tahoma" w:cs="Tahoma"/>
          <w:sz w:val="20"/>
          <w:szCs w:val="20"/>
        </w:rPr>
      </w:pPr>
      <w:r>
        <w:rPr>
          <w:rFonts w:ascii="Tahoma" w:hAnsi="Tahoma" w:cs="Tahoma"/>
          <w:sz w:val="20"/>
          <w:szCs w:val="20"/>
        </w:rPr>
        <w:t>F</w:t>
      </w:r>
      <w:r w:rsidRPr="004C3224">
        <w:rPr>
          <w:rFonts w:ascii="Tahoma" w:hAnsi="Tahoma" w:cs="Tahoma"/>
          <w:sz w:val="20"/>
          <w:szCs w:val="20"/>
        </w:rPr>
        <w:t>or an individual to be eligible to represent BUCS/GB Students in FISU competitions they shall:</w:t>
      </w:r>
    </w:p>
    <w:p w14:paraId="68319F5C" w14:textId="77777777" w:rsidR="00EE2DB8" w:rsidRPr="004C3224" w:rsidRDefault="00EE2DB8" w:rsidP="00EE2DB8">
      <w:pPr>
        <w:ind w:left="720"/>
        <w:rPr>
          <w:rFonts w:ascii="Tahoma" w:hAnsi="Tahoma" w:cs="Tahoma"/>
          <w:bCs/>
          <w:sz w:val="20"/>
          <w:szCs w:val="20"/>
        </w:rPr>
      </w:pPr>
      <w:r w:rsidRPr="004C3224">
        <w:rPr>
          <w:rFonts w:ascii="Tahoma" w:hAnsi="Tahoma" w:cs="Tahoma"/>
          <w:b/>
          <w:sz w:val="20"/>
          <w:szCs w:val="20"/>
        </w:rPr>
        <w:t xml:space="preserve">INT 1.1.1 </w:t>
      </w:r>
      <w:r w:rsidRPr="004C3224">
        <w:rPr>
          <w:rFonts w:ascii="Tahoma" w:hAnsi="Tahoma" w:cs="Tahoma"/>
          <w:bCs/>
          <w:sz w:val="20"/>
          <w:szCs w:val="20"/>
        </w:rPr>
        <w:t>Be a British (United Kingdom) national.</w:t>
      </w:r>
    </w:p>
    <w:p w14:paraId="52BB74A5" w14:textId="77777777" w:rsidR="00EE2DB8" w:rsidRPr="004C3224" w:rsidRDefault="00EE2DB8" w:rsidP="00EE2DB8">
      <w:pPr>
        <w:ind w:left="720"/>
        <w:rPr>
          <w:rFonts w:ascii="Tahoma" w:hAnsi="Tahoma" w:cs="Tahoma"/>
          <w:sz w:val="20"/>
          <w:szCs w:val="20"/>
        </w:rPr>
      </w:pPr>
      <w:r w:rsidRPr="004C3224">
        <w:rPr>
          <w:rFonts w:ascii="Tahoma" w:hAnsi="Tahoma" w:cs="Tahoma"/>
          <w:b/>
          <w:sz w:val="20"/>
          <w:szCs w:val="20"/>
        </w:rPr>
        <w:t>INT 1.1.2</w:t>
      </w:r>
      <w:r w:rsidRPr="004C3224">
        <w:rPr>
          <w:rFonts w:ascii="Tahoma" w:hAnsi="Tahoma" w:cs="Tahoma"/>
          <w:sz w:val="20"/>
          <w:szCs w:val="20"/>
        </w:rPr>
        <w:t xml:space="preserve"> Be a registered student at an institution which is a recognised provider of Higher Education (HE).</w:t>
      </w:r>
    </w:p>
    <w:p w14:paraId="7C76D12E" w14:textId="77777777" w:rsidR="00EE2DB8" w:rsidRPr="004C3224" w:rsidRDefault="00EE2DB8" w:rsidP="00EE2DB8">
      <w:pPr>
        <w:ind w:left="720"/>
        <w:rPr>
          <w:rFonts w:ascii="Tahoma" w:hAnsi="Tahoma" w:cs="Tahoma"/>
          <w:i/>
          <w:sz w:val="20"/>
          <w:szCs w:val="20"/>
        </w:rPr>
      </w:pPr>
      <w:r w:rsidRPr="004C3224">
        <w:rPr>
          <w:rFonts w:ascii="Tahoma" w:hAnsi="Tahoma" w:cs="Tahoma"/>
          <w:i/>
          <w:sz w:val="20"/>
          <w:szCs w:val="20"/>
        </w:rPr>
        <w:t>AND</w:t>
      </w:r>
    </w:p>
    <w:p w14:paraId="7543B97C" w14:textId="402BE1DC" w:rsidR="00EE2DB8" w:rsidRPr="004C3224" w:rsidRDefault="00EE2DB8" w:rsidP="00EE2DB8">
      <w:pPr>
        <w:ind w:left="720"/>
        <w:rPr>
          <w:rFonts w:ascii="Tahoma" w:hAnsi="Tahoma" w:cs="Tahoma"/>
          <w:sz w:val="20"/>
          <w:szCs w:val="20"/>
        </w:rPr>
      </w:pPr>
      <w:r w:rsidRPr="00F22427">
        <w:rPr>
          <w:rFonts w:ascii="Tahoma" w:hAnsi="Tahoma" w:cs="Tahoma"/>
          <w:b/>
          <w:sz w:val="20"/>
          <w:szCs w:val="20"/>
        </w:rPr>
        <w:t>INT 1.1.3</w:t>
      </w:r>
      <w:r w:rsidRPr="00F22427">
        <w:rPr>
          <w:rFonts w:ascii="Tahoma" w:hAnsi="Tahoma" w:cs="Tahoma"/>
          <w:sz w:val="20"/>
          <w:szCs w:val="20"/>
        </w:rPr>
        <w:t xml:space="preserve"> Be </w:t>
      </w:r>
      <w:r w:rsidR="00CA462C">
        <w:rPr>
          <w:rFonts w:ascii="Tahoma" w:hAnsi="Tahoma" w:cs="Tahoma"/>
          <w:sz w:val="20"/>
          <w:szCs w:val="20"/>
        </w:rPr>
        <w:t xml:space="preserve">at least </w:t>
      </w:r>
      <w:r w:rsidR="003C3DC0">
        <w:rPr>
          <w:rFonts w:ascii="Tahoma" w:hAnsi="Tahoma" w:cs="Tahoma"/>
          <w:sz w:val="20"/>
          <w:szCs w:val="20"/>
        </w:rPr>
        <w:t>18 and no older than 25 years of age on 31 December</w:t>
      </w:r>
      <w:r w:rsidR="00D110EF">
        <w:rPr>
          <w:rFonts w:ascii="Tahoma" w:hAnsi="Tahoma" w:cs="Tahoma"/>
          <w:sz w:val="20"/>
          <w:szCs w:val="20"/>
        </w:rPr>
        <w:t xml:space="preserve"> of the year of the event (i.e.</w:t>
      </w:r>
      <w:r w:rsidR="00900DB6">
        <w:rPr>
          <w:rFonts w:ascii="Tahoma" w:hAnsi="Tahoma" w:cs="Tahoma"/>
          <w:sz w:val="20"/>
          <w:szCs w:val="20"/>
        </w:rPr>
        <w:t xml:space="preserve"> born between 1 January 199</w:t>
      </w:r>
      <w:r w:rsidR="00750F42">
        <w:rPr>
          <w:rFonts w:ascii="Tahoma" w:hAnsi="Tahoma" w:cs="Tahoma"/>
          <w:sz w:val="20"/>
          <w:szCs w:val="20"/>
        </w:rPr>
        <w:t>7</w:t>
      </w:r>
      <w:r w:rsidR="00900DB6">
        <w:rPr>
          <w:rFonts w:ascii="Tahoma" w:hAnsi="Tahoma" w:cs="Tahoma"/>
          <w:sz w:val="20"/>
          <w:szCs w:val="20"/>
        </w:rPr>
        <w:t xml:space="preserve"> and 31 December 200</w:t>
      </w:r>
      <w:r w:rsidR="00750F42">
        <w:rPr>
          <w:rFonts w:ascii="Tahoma" w:hAnsi="Tahoma" w:cs="Tahoma"/>
          <w:sz w:val="20"/>
          <w:szCs w:val="20"/>
        </w:rPr>
        <w:t>4</w:t>
      </w:r>
    </w:p>
    <w:p w14:paraId="422FB9EA" w14:textId="77777777" w:rsidR="00EE2DB8" w:rsidRPr="004C3224" w:rsidRDefault="00EE2DB8" w:rsidP="00EE2DB8">
      <w:pPr>
        <w:ind w:left="720"/>
        <w:rPr>
          <w:rFonts w:ascii="Tahoma" w:hAnsi="Tahoma" w:cs="Tahoma"/>
          <w:i/>
          <w:sz w:val="20"/>
          <w:szCs w:val="20"/>
        </w:rPr>
      </w:pPr>
      <w:r w:rsidRPr="004C3224">
        <w:rPr>
          <w:rFonts w:ascii="Tahoma" w:hAnsi="Tahoma" w:cs="Tahoma"/>
          <w:i/>
          <w:sz w:val="20"/>
          <w:szCs w:val="20"/>
        </w:rPr>
        <w:t>AND</w:t>
      </w:r>
    </w:p>
    <w:p w14:paraId="3BFC2731" w14:textId="77777777" w:rsidR="00EE2DB8" w:rsidRPr="004C3224" w:rsidRDefault="00EE2DB8" w:rsidP="00EE2DB8">
      <w:pPr>
        <w:ind w:left="720"/>
        <w:rPr>
          <w:rFonts w:ascii="Tahoma" w:hAnsi="Tahoma" w:cs="Tahoma"/>
          <w:sz w:val="20"/>
          <w:szCs w:val="20"/>
        </w:rPr>
      </w:pPr>
      <w:r w:rsidRPr="004C3224">
        <w:rPr>
          <w:rFonts w:ascii="Tahoma" w:hAnsi="Tahoma" w:cs="Tahoma"/>
          <w:b/>
          <w:sz w:val="20"/>
          <w:szCs w:val="20"/>
        </w:rPr>
        <w:t>INT 1.1.4</w:t>
      </w:r>
      <w:r w:rsidRPr="004C3224">
        <w:rPr>
          <w:rFonts w:ascii="Tahoma" w:hAnsi="Tahoma" w:cs="Tahoma"/>
          <w:sz w:val="20"/>
          <w:szCs w:val="20"/>
        </w:rPr>
        <w:t xml:space="preserve"> Be registered on a course which is at or above one of the following minimum levels:</w:t>
      </w:r>
    </w:p>
    <w:p w14:paraId="53784CD4" w14:textId="77777777" w:rsidR="00EE2DB8" w:rsidRPr="004C3224" w:rsidRDefault="00EE2DB8" w:rsidP="00EE2DB8">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Level 4 on the Framework for higher education qualifications in England, Wales and Northern Ireland (FHEQ).</w:t>
      </w:r>
    </w:p>
    <w:p w14:paraId="49284C8A" w14:textId="77777777" w:rsidR="00EE2DB8" w:rsidRPr="004C3224" w:rsidRDefault="00EE2DB8" w:rsidP="00EE2DB8">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Level 7 on the Scottish Credit and Qualifications Framework (SCQF).</w:t>
      </w:r>
    </w:p>
    <w:p w14:paraId="2A0D16B6" w14:textId="77777777" w:rsidR="00EE2DB8" w:rsidRPr="004C3224" w:rsidRDefault="00EE2DB8" w:rsidP="00EE2DB8">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Level 4 on the Regulated Qualifications Framework for England and Northern Ireland (RQF).</w:t>
      </w:r>
    </w:p>
    <w:p w14:paraId="532D1005" w14:textId="77777777" w:rsidR="00EE2DB8" w:rsidRPr="004C3224" w:rsidRDefault="00EE2DB8" w:rsidP="00EE2DB8">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Level 4 on the Credit and Qualifications Framework for Wales (CQFW).</w:t>
      </w:r>
    </w:p>
    <w:p w14:paraId="02CC69BC" w14:textId="77777777" w:rsidR="00EE2DB8" w:rsidRPr="004C3224" w:rsidRDefault="00EE2DB8" w:rsidP="00EE2DB8">
      <w:pPr>
        <w:ind w:left="1080"/>
        <w:rPr>
          <w:rFonts w:ascii="Tahoma" w:hAnsi="Tahoma" w:cs="Tahoma"/>
          <w:sz w:val="20"/>
          <w:szCs w:val="20"/>
        </w:rPr>
      </w:pPr>
      <w:r w:rsidRPr="004C3224">
        <w:rPr>
          <w:rFonts w:ascii="Tahoma" w:hAnsi="Tahoma" w:cs="Tahoma"/>
          <w:b/>
          <w:bCs/>
          <w:sz w:val="20"/>
          <w:szCs w:val="20"/>
        </w:rPr>
        <w:t>INT 1.1.4.1</w:t>
      </w:r>
      <w:r w:rsidRPr="004C3224">
        <w:rPr>
          <w:rFonts w:ascii="Tahoma" w:hAnsi="Tahoma" w:cs="Tahoma"/>
          <w:sz w:val="20"/>
          <w:szCs w:val="20"/>
        </w:rPr>
        <w:t xml:space="preserve"> </w:t>
      </w:r>
      <w:bookmarkStart w:id="2" w:name="_Hlk50631171"/>
      <w:r w:rsidRPr="004C3224">
        <w:rPr>
          <w:rFonts w:ascii="Tahoma" w:hAnsi="Tahoma" w:cs="Tahoma"/>
          <w:sz w:val="20"/>
          <w:szCs w:val="20"/>
        </w:rPr>
        <w:t>An individual at an institution outside of the UK shall be registered on a course equivalent to those covered under INT 1.1.4.</w:t>
      </w:r>
      <w:bookmarkEnd w:id="2"/>
    </w:p>
    <w:p w14:paraId="77010392" w14:textId="77777777" w:rsidR="00EE2DB8" w:rsidRPr="004C3224" w:rsidRDefault="00EE2DB8" w:rsidP="00EE2DB8">
      <w:pPr>
        <w:ind w:left="720"/>
        <w:rPr>
          <w:rFonts w:ascii="Tahoma" w:hAnsi="Tahoma" w:cs="Tahoma"/>
          <w:i/>
          <w:sz w:val="20"/>
          <w:szCs w:val="20"/>
        </w:rPr>
      </w:pPr>
      <w:r w:rsidRPr="004C3224">
        <w:rPr>
          <w:rFonts w:ascii="Tahoma" w:hAnsi="Tahoma" w:cs="Tahoma"/>
          <w:i/>
          <w:sz w:val="20"/>
          <w:szCs w:val="20"/>
        </w:rPr>
        <w:t>AND</w:t>
      </w:r>
    </w:p>
    <w:p w14:paraId="7CF2F3AB" w14:textId="77777777" w:rsidR="00EE2DB8" w:rsidRPr="004C3224" w:rsidRDefault="00EE2DB8" w:rsidP="00EE2DB8">
      <w:pPr>
        <w:ind w:left="720"/>
        <w:rPr>
          <w:rFonts w:ascii="Tahoma" w:hAnsi="Tahoma" w:cs="Tahoma"/>
          <w:sz w:val="20"/>
          <w:szCs w:val="20"/>
        </w:rPr>
      </w:pPr>
      <w:r w:rsidRPr="004C3224">
        <w:rPr>
          <w:rFonts w:ascii="Tahoma" w:hAnsi="Tahoma" w:cs="Tahoma"/>
          <w:b/>
          <w:sz w:val="20"/>
          <w:szCs w:val="20"/>
        </w:rPr>
        <w:t>INT 1.1.5</w:t>
      </w:r>
      <w:r w:rsidRPr="004C3224">
        <w:rPr>
          <w:rFonts w:ascii="Tahoma" w:hAnsi="Tahoma" w:cs="Tahoma"/>
          <w:sz w:val="20"/>
          <w:szCs w:val="20"/>
        </w:rPr>
        <w:t xml:space="preserve"> Be undertaking a study programme equivalent to:</w:t>
      </w:r>
    </w:p>
    <w:p w14:paraId="0F7AF32A" w14:textId="77777777" w:rsidR="00EE2DB8" w:rsidRPr="004C3224" w:rsidRDefault="00EE2DB8" w:rsidP="00EE2DB8">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Where the course is credit rated under CATS (Credit Accumulation and Transfer Scheme), at least 60 credits per year.</w:t>
      </w:r>
    </w:p>
    <w:p w14:paraId="7ACF5876" w14:textId="77777777" w:rsidR="00EE2DB8" w:rsidRPr="004C3224" w:rsidRDefault="00EE2DB8" w:rsidP="00EE2DB8">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Where the course is run using guided learning hours, a minimum of 225 hours per year.</w:t>
      </w:r>
    </w:p>
    <w:p w14:paraId="7F81AEA2" w14:textId="77777777" w:rsidR="00EE2DB8" w:rsidRPr="004C3224" w:rsidRDefault="00EE2DB8" w:rsidP="00EE2DB8">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Where the course is a postgraduate course which is not credit rated, no less than 50% of the full-time student programme per year.</w:t>
      </w:r>
    </w:p>
    <w:p w14:paraId="2D158227" w14:textId="77777777" w:rsidR="00EE2DB8" w:rsidRPr="004C3224" w:rsidRDefault="00EE2DB8" w:rsidP="00EE2DB8">
      <w:pPr>
        <w:ind w:left="1440"/>
        <w:rPr>
          <w:rFonts w:ascii="Tahoma" w:hAnsi="Tahoma" w:cs="Tahoma"/>
          <w:sz w:val="20"/>
          <w:szCs w:val="20"/>
        </w:rPr>
      </w:pPr>
      <w:r w:rsidRPr="004C3224">
        <w:rPr>
          <w:rFonts w:ascii="Tahoma" w:hAnsi="Tahoma" w:cs="Tahoma"/>
          <w:b/>
          <w:sz w:val="20"/>
          <w:szCs w:val="20"/>
        </w:rPr>
        <w:t>INT 1.1.5.1</w:t>
      </w:r>
      <w:r w:rsidRPr="004C3224">
        <w:rPr>
          <w:rFonts w:ascii="Tahoma" w:hAnsi="Tahoma" w:cs="Tahoma"/>
          <w:sz w:val="20"/>
          <w:szCs w:val="20"/>
        </w:rPr>
        <w:t xml:space="preserve"> A year will be taken as 12 months from the start date of their course.</w:t>
      </w:r>
    </w:p>
    <w:p w14:paraId="2D2ECB0A" w14:textId="77777777" w:rsidR="00EE2DB8" w:rsidRPr="004C3224" w:rsidRDefault="00EE2DB8" w:rsidP="00EE2DB8">
      <w:pPr>
        <w:ind w:left="1440"/>
        <w:rPr>
          <w:rFonts w:ascii="Tahoma" w:hAnsi="Tahoma" w:cs="Tahoma"/>
          <w:bCs/>
          <w:sz w:val="20"/>
          <w:szCs w:val="20"/>
        </w:rPr>
      </w:pPr>
      <w:r w:rsidRPr="004C3224">
        <w:rPr>
          <w:rFonts w:ascii="Tahoma" w:hAnsi="Tahoma" w:cs="Tahoma"/>
          <w:b/>
          <w:sz w:val="20"/>
          <w:szCs w:val="20"/>
        </w:rPr>
        <w:t xml:space="preserve">INT 1.1.5.2 </w:t>
      </w:r>
      <w:r w:rsidRPr="004C3224">
        <w:rPr>
          <w:rFonts w:ascii="Tahoma" w:hAnsi="Tahoma" w:cs="Tahoma"/>
          <w:bCs/>
          <w:sz w:val="20"/>
          <w:szCs w:val="20"/>
        </w:rPr>
        <w:t>An individual at an institution outside of the UK shall be undertaking a study programme equivalent to the requirements of INT 1.1.5.</w:t>
      </w:r>
    </w:p>
    <w:p w14:paraId="7730134C" w14:textId="77777777" w:rsidR="00EE2DB8" w:rsidRPr="004C3224" w:rsidRDefault="00EE2DB8" w:rsidP="00EE2DB8">
      <w:pPr>
        <w:ind w:left="720"/>
        <w:rPr>
          <w:rFonts w:ascii="Tahoma" w:hAnsi="Tahoma" w:cs="Tahoma"/>
          <w:i/>
          <w:sz w:val="20"/>
          <w:szCs w:val="20"/>
        </w:rPr>
      </w:pPr>
      <w:r w:rsidRPr="004C3224">
        <w:rPr>
          <w:rFonts w:ascii="Tahoma" w:hAnsi="Tahoma" w:cs="Tahoma"/>
          <w:i/>
          <w:sz w:val="20"/>
          <w:szCs w:val="20"/>
        </w:rPr>
        <w:t>AND</w:t>
      </w:r>
    </w:p>
    <w:p w14:paraId="0A61548E" w14:textId="77777777" w:rsidR="00EE2DB8" w:rsidRPr="004C3224" w:rsidRDefault="00EE2DB8" w:rsidP="00EE2DB8">
      <w:pPr>
        <w:ind w:left="720"/>
        <w:rPr>
          <w:rFonts w:ascii="Tahoma" w:hAnsi="Tahoma" w:cs="Tahoma"/>
          <w:sz w:val="20"/>
          <w:szCs w:val="20"/>
        </w:rPr>
      </w:pPr>
      <w:r w:rsidRPr="004C3224">
        <w:rPr>
          <w:rFonts w:ascii="Tahoma" w:hAnsi="Tahoma" w:cs="Tahoma"/>
          <w:b/>
          <w:sz w:val="20"/>
          <w:szCs w:val="20"/>
        </w:rPr>
        <w:t>INT 1.1.6</w:t>
      </w:r>
      <w:r w:rsidRPr="004C3224">
        <w:rPr>
          <w:rFonts w:ascii="Tahoma" w:hAnsi="Tahoma" w:cs="Tahoma"/>
          <w:sz w:val="20"/>
          <w:szCs w:val="20"/>
        </w:rPr>
        <w:t xml:space="preserve"> Be a player who is permitted by the International or National Governing Body of the sport concerned to participate in FISU competition alongside any other competition in that sport.</w:t>
      </w:r>
    </w:p>
    <w:p w14:paraId="52F58E7F" w14:textId="77777777" w:rsidR="00EE2DB8" w:rsidRPr="004C3224" w:rsidRDefault="00EE2DB8" w:rsidP="00EE2DB8">
      <w:pPr>
        <w:rPr>
          <w:rFonts w:ascii="Tahoma" w:hAnsi="Tahoma" w:cs="Tahoma"/>
          <w:sz w:val="20"/>
          <w:szCs w:val="20"/>
        </w:rPr>
      </w:pPr>
      <w:r w:rsidRPr="004C3224">
        <w:rPr>
          <w:rFonts w:ascii="Tahoma" w:hAnsi="Tahoma" w:cs="Tahoma"/>
          <w:b/>
          <w:sz w:val="20"/>
          <w:szCs w:val="20"/>
        </w:rPr>
        <w:t>INT 1.2 Special cases for participation</w:t>
      </w:r>
      <w:r w:rsidRPr="004C3224">
        <w:rPr>
          <w:rFonts w:ascii="Tahoma" w:hAnsi="Tahoma" w:cs="Tahoma"/>
          <w:sz w:val="20"/>
          <w:szCs w:val="20"/>
        </w:rPr>
        <w:t xml:space="preserve"> Further to any FISU regulations in place at the time, the following individuals are classified as eligible to represent BUCS/GB Students in FISU competitions:</w:t>
      </w:r>
    </w:p>
    <w:p w14:paraId="31687FD8" w14:textId="77777777" w:rsidR="00EE2DB8" w:rsidRPr="004C3224" w:rsidRDefault="00EE2DB8" w:rsidP="00EE2DB8">
      <w:pPr>
        <w:ind w:left="720"/>
        <w:rPr>
          <w:rFonts w:ascii="Tahoma" w:hAnsi="Tahoma" w:cs="Tahoma"/>
          <w:sz w:val="20"/>
          <w:szCs w:val="20"/>
        </w:rPr>
      </w:pPr>
      <w:r w:rsidRPr="004C3224">
        <w:rPr>
          <w:rFonts w:ascii="Tahoma" w:hAnsi="Tahoma" w:cs="Tahoma"/>
          <w:b/>
          <w:sz w:val="20"/>
          <w:szCs w:val="20"/>
        </w:rPr>
        <w:t>INT 1.2.1</w:t>
      </w:r>
      <w:r w:rsidRPr="004C3224">
        <w:rPr>
          <w:rFonts w:ascii="Tahoma" w:hAnsi="Tahoma" w:cs="Tahoma"/>
          <w:sz w:val="20"/>
          <w:szCs w:val="20"/>
        </w:rPr>
        <w:t xml:space="preserve"> Notwithstanding INT 1.1.5, an individual who is otherwise eligible under INT 1.1 on a sandwich/industrial placement as part of their course is eligible during this time.</w:t>
      </w:r>
    </w:p>
    <w:p w14:paraId="10FD55EB" w14:textId="4298CAD6" w:rsidR="00EE2DB8" w:rsidRDefault="00EE2DB8" w:rsidP="00EE2DB8">
      <w:pPr>
        <w:ind w:left="720"/>
        <w:rPr>
          <w:rFonts w:ascii="Tahoma" w:hAnsi="Tahoma" w:cs="Tahoma"/>
          <w:sz w:val="20"/>
          <w:szCs w:val="20"/>
        </w:rPr>
      </w:pPr>
      <w:r w:rsidRPr="004C3224">
        <w:rPr>
          <w:rFonts w:ascii="Tahoma" w:hAnsi="Tahoma" w:cs="Tahoma"/>
          <w:b/>
          <w:sz w:val="20"/>
          <w:szCs w:val="20"/>
        </w:rPr>
        <w:lastRenderedPageBreak/>
        <w:t xml:space="preserve">INT 1.2.2 </w:t>
      </w:r>
      <w:r w:rsidRPr="004C3224">
        <w:rPr>
          <w:rFonts w:ascii="Tahoma" w:hAnsi="Tahoma" w:cs="Tahoma"/>
          <w:bCs/>
          <w:sz w:val="20"/>
          <w:szCs w:val="20"/>
        </w:rPr>
        <w:t>A former student of an eligible institution (as per INT 1.1.2) who has obtained an eligible qualification (as per INT 1.1.4) from said institution in the calendar year preceding the event.</w:t>
      </w:r>
      <w:r w:rsidR="00AF7E84">
        <w:rPr>
          <w:rFonts w:ascii="Tahoma" w:hAnsi="Tahoma" w:cs="Tahoma"/>
          <w:bCs/>
          <w:sz w:val="20"/>
          <w:szCs w:val="20"/>
        </w:rPr>
        <w:t xml:space="preserve"> F</w:t>
      </w:r>
      <w:r>
        <w:rPr>
          <w:rFonts w:ascii="Tahoma" w:hAnsi="Tahoma" w:cs="Tahoma"/>
          <w:bCs/>
          <w:sz w:val="20"/>
          <w:szCs w:val="20"/>
        </w:rPr>
        <w:t xml:space="preserve">or this event </w:t>
      </w:r>
      <w:r w:rsidRPr="004C3224">
        <w:rPr>
          <w:rFonts w:ascii="Tahoma" w:hAnsi="Tahoma" w:cs="Tahoma"/>
          <w:bCs/>
          <w:sz w:val="20"/>
          <w:szCs w:val="20"/>
        </w:rPr>
        <w:t xml:space="preserve">Students graduating in </w:t>
      </w:r>
      <w:r w:rsidR="00A12764">
        <w:rPr>
          <w:rFonts w:ascii="Tahoma" w:hAnsi="Tahoma" w:cs="Tahoma"/>
          <w:bCs/>
          <w:sz w:val="20"/>
          <w:szCs w:val="20"/>
        </w:rPr>
        <w:t>2021</w:t>
      </w:r>
      <w:r w:rsidRPr="004C3224">
        <w:rPr>
          <w:rFonts w:ascii="Tahoma" w:hAnsi="Tahoma" w:cs="Tahoma"/>
          <w:bCs/>
          <w:sz w:val="20"/>
          <w:szCs w:val="20"/>
        </w:rPr>
        <w:t xml:space="preserve"> will be eligible to compete in 202</w:t>
      </w:r>
      <w:r w:rsidR="00A12764">
        <w:rPr>
          <w:rFonts w:ascii="Tahoma" w:hAnsi="Tahoma" w:cs="Tahoma"/>
          <w:bCs/>
          <w:sz w:val="20"/>
          <w:szCs w:val="20"/>
        </w:rPr>
        <w:t>2</w:t>
      </w:r>
      <w:r w:rsidRPr="004C3224">
        <w:rPr>
          <w:rFonts w:ascii="Tahoma" w:hAnsi="Tahoma" w:cs="Tahoma"/>
          <w:bCs/>
          <w:sz w:val="20"/>
          <w:szCs w:val="20"/>
        </w:rPr>
        <w:t>, as former students who have obtained their</w:t>
      </w:r>
      <w:r>
        <w:rPr>
          <w:rFonts w:ascii="Tahoma" w:hAnsi="Tahoma" w:cs="Tahoma"/>
          <w:bCs/>
          <w:sz w:val="20"/>
          <w:szCs w:val="20"/>
        </w:rPr>
        <w:t xml:space="preserve"> </w:t>
      </w:r>
      <w:r w:rsidRPr="004C3224">
        <w:rPr>
          <w:rFonts w:ascii="Tahoma" w:hAnsi="Tahoma" w:cs="Tahoma"/>
          <w:bCs/>
          <w:sz w:val="20"/>
          <w:szCs w:val="20"/>
        </w:rPr>
        <w:t>qualification in the calendar year preceding the event.</w:t>
      </w:r>
    </w:p>
    <w:p w14:paraId="61D5C0AE" w14:textId="77777777" w:rsidR="00EE2DB8" w:rsidRDefault="00EE2DB8" w:rsidP="00EE2DB8">
      <w:pPr>
        <w:rPr>
          <w:rFonts w:ascii="Tahoma" w:hAnsi="Tahoma" w:cs="Tahoma"/>
          <w:b/>
          <w:sz w:val="20"/>
          <w:szCs w:val="20"/>
        </w:rPr>
      </w:pPr>
      <w:r w:rsidRPr="00952F0E">
        <w:rPr>
          <w:rFonts w:ascii="Tahoma" w:hAnsi="Tahoma" w:cs="Tahoma"/>
          <w:sz w:val="20"/>
          <w:szCs w:val="20"/>
        </w:rPr>
        <w:t xml:space="preserve">See also detailed eligibility information at the end of this document in </w:t>
      </w:r>
      <w:r w:rsidRPr="00952F0E">
        <w:rPr>
          <w:rFonts w:ascii="Tahoma" w:hAnsi="Tahoma" w:cs="Tahoma"/>
          <w:b/>
          <w:sz w:val="20"/>
          <w:szCs w:val="20"/>
        </w:rPr>
        <w:t>Appendix 1.</w:t>
      </w:r>
    </w:p>
    <w:p w14:paraId="604DC8C6" w14:textId="77777777" w:rsidR="00EE2DB8" w:rsidRPr="00952F0E" w:rsidRDefault="00EE2DB8" w:rsidP="00EE2DB8">
      <w:pPr>
        <w:rPr>
          <w:rFonts w:ascii="Tahoma" w:hAnsi="Tahoma" w:cs="Tahoma"/>
          <w:sz w:val="20"/>
          <w:szCs w:val="20"/>
        </w:rPr>
      </w:pPr>
      <w:r>
        <w:rPr>
          <w:rFonts w:ascii="Tahoma" w:hAnsi="Tahoma" w:cs="Tahoma"/>
          <w:sz w:val="20"/>
          <w:szCs w:val="20"/>
        </w:rPr>
        <w:t xml:space="preserve">Please note that </w:t>
      </w:r>
      <w:r w:rsidRPr="002F3E30">
        <w:rPr>
          <w:rFonts w:ascii="Tahoma" w:hAnsi="Tahoma" w:cs="Tahoma"/>
          <w:sz w:val="20"/>
          <w:szCs w:val="20"/>
        </w:rPr>
        <w:t xml:space="preserve">any athlete who is currently suspended or expelled by FISU, WADA, International </w:t>
      </w:r>
      <w:r>
        <w:rPr>
          <w:rFonts w:ascii="Tahoma" w:hAnsi="Tahoma" w:cs="Tahoma"/>
          <w:sz w:val="20"/>
          <w:szCs w:val="20"/>
        </w:rPr>
        <w:t xml:space="preserve">or </w:t>
      </w:r>
      <w:r w:rsidRPr="002F3E30">
        <w:rPr>
          <w:rFonts w:ascii="Tahoma" w:hAnsi="Tahoma" w:cs="Tahoma"/>
          <w:sz w:val="20"/>
          <w:szCs w:val="20"/>
        </w:rPr>
        <w:t xml:space="preserve">National Federation </w:t>
      </w:r>
      <w:r>
        <w:rPr>
          <w:rFonts w:ascii="Tahoma" w:hAnsi="Tahoma" w:cs="Tahoma"/>
          <w:sz w:val="20"/>
          <w:szCs w:val="20"/>
        </w:rPr>
        <w:t>is</w:t>
      </w:r>
      <w:r w:rsidRPr="002F3E30">
        <w:rPr>
          <w:rFonts w:ascii="Tahoma" w:hAnsi="Tahoma" w:cs="Tahoma"/>
          <w:sz w:val="20"/>
          <w:szCs w:val="20"/>
        </w:rPr>
        <w:t xml:space="preserve"> ineligible for selection</w:t>
      </w:r>
      <w:r>
        <w:rPr>
          <w:rFonts w:ascii="Tahoma" w:hAnsi="Tahoma" w:cs="Tahoma"/>
          <w:sz w:val="20"/>
          <w:szCs w:val="20"/>
        </w:rPr>
        <w:t>.</w:t>
      </w:r>
    </w:p>
    <w:p w14:paraId="71880BC8" w14:textId="231C2D8C" w:rsidR="002F3E30" w:rsidRPr="00952F0E" w:rsidRDefault="002F3E30" w:rsidP="00EE2DB8">
      <w:pPr>
        <w:spacing w:before="100" w:beforeAutospacing="1" w:after="100" w:afterAutospacing="1" w:line="240" w:lineRule="auto"/>
        <w:contextualSpacing/>
        <w:rPr>
          <w:rFonts w:ascii="Tahoma" w:hAnsi="Tahoma" w:cs="Tahoma"/>
          <w:sz w:val="20"/>
          <w:szCs w:val="20"/>
        </w:rPr>
      </w:pPr>
    </w:p>
    <w:bookmarkEnd w:id="0"/>
    <w:bookmarkEnd w:id="1"/>
    <w:p w14:paraId="661CACE3" w14:textId="46A20493" w:rsidR="00EB465B" w:rsidRPr="00744B79" w:rsidRDefault="00A60B09" w:rsidP="0094718B">
      <w:pPr>
        <w:spacing w:before="100" w:beforeAutospacing="1" w:after="100" w:afterAutospacing="1"/>
        <w:rPr>
          <w:rFonts w:ascii="Tahoma" w:hAnsi="Tahoma" w:cs="Tahoma"/>
          <w:b/>
          <w:sz w:val="20"/>
          <w:szCs w:val="20"/>
        </w:rPr>
      </w:pPr>
      <w:r w:rsidRPr="00454C64">
        <w:rPr>
          <w:rFonts w:ascii="Tahoma" w:hAnsi="Tahoma" w:cs="Tahoma"/>
          <w:b/>
          <w:sz w:val="20"/>
          <w:szCs w:val="20"/>
        </w:rPr>
        <w:t>Sports</w:t>
      </w:r>
      <w:r w:rsidR="0033791E" w:rsidRPr="00454C64">
        <w:rPr>
          <w:rFonts w:ascii="Tahoma" w:hAnsi="Tahoma" w:cs="Tahoma"/>
          <w:b/>
          <w:sz w:val="20"/>
          <w:szCs w:val="20"/>
        </w:rPr>
        <w:t xml:space="preserve"> Criteria </w:t>
      </w:r>
      <w:r w:rsidR="0094718B">
        <w:rPr>
          <w:rFonts w:ascii="Tahoma" w:hAnsi="Tahoma" w:cs="Tahoma"/>
          <w:b/>
          <w:sz w:val="20"/>
          <w:szCs w:val="20"/>
        </w:rPr>
        <w:br/>
      </w:r>
      <w:r w:rsidR="009432A8" w:rsidRPr="00454C64">
        <w:rPr>
          <w:rFonts w:ascii="Tahoma" w:hAnsi="Tahoma" w:cs="Tahoma"/>
          <w:color w:val="000000" w:themeColor="text1"/>
          <w:sz w:val="20"/>
          <w:szCs w:val="20"/>
        </w:rPr>
        <w:t xml:space="preserve">The team for </w:t>
      </w:r>
      <w:r w:rsidR="00FF0016" w:rsidRPr="00454C64">
        <w:rPr>
          <w:rFonts w:ascii="Tahoma" w:hAnsi="Tahoma" w:cs="Tahoma"/>
          <w:color w:val="000000" w:themeColor="text1"/>
          <w:sz w:val="20"/>
          <w:szCs w:val="20"/>
        </w:rPr>
        <w:t>the</w:t>
      </w:r>
      <w:r w:rsidR="009432A8" w:rsidRPr="00454C64">
        <w:rPr>
          <w:rFonts w:ascii="Tahoma" w:hAnsi="Tahoma" w:cs="Tahoma"/>
          <w:color w:val="000000" w:themeColor="text1"/>
          <w:sz w:val="20"/>
          <w:szCs w:val="20"/>
        </w:rPr>
        <w:t xml:space="preserve"> event will consist of </w:t>
      </w:r>
      <w:r w:rsidR="00A968BF">
        <w:rPr>
          <w:rFonts w:ascii="Tahoma" w:hAnsi="Tahoma" w:cs="Tahoma"/>
          <w:color w:val="000000" w:themeColor="text1"/>
          <w:sz w:val="20"/>
          <w:szCs w:val="20"/>
        </w:rPr>
        <w:t>3 men and 3 women.</w:t>
      </w:r>
    </w:p>
    <w:p w14:paraId="3144F5D5" w14:textId="77777777" w:rsidR="006D737F" w:rsidRDefault="006D737F" w:rsidP="00B44467">
      <w:pPr>
        <w:adjustRightInd w:val="0"/>
        <w:spacing w:before="100" w:beforeAutospacing="1" w:after="100" w:afterAutospacing="1"/>
        <w:contextualSpacing/>
        <w:rPr>
          <w:rFonts w:ascii="Tahoma" w:hAnsi="Tahoma" w:cs="Tahoma"/>
          <w:color w:val="000000" w:themeColor="text1"/>
          <w:sz w:val="20"/>
          <w:szCs w:val="20"/>
          <w:highlight w:val="yellow"/>
        </w:rPr>
      </w:pPr>
    </w:p>
    <w:p w14:paraId="660D5AB0" w14:textId="6D193C40" w:rsidR="00EB465B" w:rsidRDefault="009432A8" w:rsidP="00B44467">
      <w:pPr>
        <w:adjustRightInd w:val="0"/>
        <w:spacing w:before="100" w:beforeAutospacing="1" w:after="100" w:afterAutospacing="1"/>
        <w:contextualSpacing/>
        <w:rPr>
          <w:rFonts w:ascii="Tahoma" w:hAnsi="Tahoma" w:cs="Tahoma"/>
          <w:color w:val="000000" w:themeColor="text1"/>
          <w:sz w:val="20"/>
          <w:szCs w:val="20"/>
        </w:rPr>
      </w:pPr>
      <w:r w:rsidRPr="00A968BF">
        <w:rPr>
          <w:rFonts w:ascii="Tahoma" w:hAnsi="Tahoma" w:cs="Tahoma"/>
          <w:color w:val="000000" w:themeColor="text1"/>
          <w:sz w:val="20"/>
          <w:szCs w:val="20"/>
        </w:rPr>
        <w:t>Final selection will be at the discretion of the selection panel and will take into account the following criteria:</w:t>
      </w:r>
    </w:p>
    <w:p w14:paraId="7C296027" w14:textId="5A5ABC1E" w:rsidR="00A968BF" w:rsidRDefault="00A968BF" w:rsidP="00B44467">
      <w:pPr>
        <w:adjustRightInd w:val="0"/>
        <w:spacing w:before="100" w:beforeAutospacing="1" w:after="100" w:afterAutospacing="1"/>
        <w:contextualSpacing/>
        <w:rPr>
          <w:rFonts w:ascii="Tahoma" w:hAnsi="Tahoma" w:cs="Tahoma"/>
          <w:color w:val="000000" w:themeColor="text1"/>
          <w:sz w:val="20"/>
          <w:szCs w:val="20"/>
        </w:rPr>
      </w:pPr>
    </w:p>
    <w:p w14:paraId="7E16B75F" w14:textId="3FF7E1F7" w:rsidR="00A968BF" w:rsidRPr="00A968BF" w:rsidRDefault="00A968BF" w:rsidP="00A968BF">
      <w:pPr>
        <w:numPr>
          <w:ilvl w:val="0"/>
          <w:numId w:val="5"/>
        </w:numPr>
        <w:adjustRightInd w:val="0"/>
        <w:spacing w:before="100" w:beforeAutospacing="1" w:after="100" w:afterAutospacing="1"/>
        <w:contextualSpacing/>
        <w:rPr>
          <w:rFonts w:ascii="Tahoma" w:hAnsi="Tahoma" w:cs="Tahoma"/>
          <w:color w:val="000000" w:themeColor="text1"/>
          <w:sz w:val="20"/>
          <w:szCs w:val="20"/>
        </w:rPr>
      </w:pPr>
      <w:r w:rsidRPr="00A968BF">
        <w:rPr>
          <w:rFonts w:ascii="Tahoma" w:hAnsi="Tahoma" w:cs="Tahoma"/>
          <w:color w:val="000000" w:themeColor="text1"/>
          <w:sz w:val="20"/>
          <w:szCs w:val="20"/>
        </w:rPr>
        <w:t>Whilst it is not a requisite to be eligible for the World University Games in 202</w:t>
      </w:r>
      <w:r>
        <w:rPr>
          <w:rFonts w:ascii="Tahoma" w:hAnsi="Tahoma" w:cs="Tahoma"/>
          <w:color w:val="000000" w:themeColor="text1"/>
          <w:sz w:val="20"/>
          <w:szCs w:val="20"/>
        </w:rPr>
        <w:t>3</w:t>
      </w:r>
      <w:r w:rsidRPr="00A968BF">
        <w:rPr>
          <w:rFonts w:ascii="Tahoma" w:hAnsi="Tahoma" w:cs="Tahoma"/>
          <w:color w:val="000000" w:themeColor="text1"/>
          <w:sz w:val="20"/>
          <w:szCs w:val="20"/>
        </w:rPr>
        <w:t>, in the case of a close selection decision, potential will be given to athletes who are currently both eligible and have the potential to medal in the World University Games 202</w:t>
      </w:r>
      <w:r>
        <w:rPr>
          <w:rFonts w:ascii="Tahoma" w:hAnsi="Tahoma" w:cs="Tahoma"/>
          <w:color w:val="000000" w:themeColor="text1"/>
          <w:sz w:val="20"/>
          <w:szCs w:val="20"/>
        </w:rPr>
        <w:t>3</w:t>
      </w:r>
      <w:r w:rsidRPr="00A968BF">
        <w:rPr>
          <w:rFonts w:ascii="Tahoma" w:hAnsi="Tahoma" w:cs="Tahoma"/>
          <w:color w:val="000000" w:themeColor="text1"/>
          <w:sz w:val="20"/>
          <w:szCs w:val="20"/>
        </w:rPr>
        <w:t>.</w:t>
      </w:r>
    </w:p>
    <w:p w14:paraId="4885A668" w14:textId="23A48764" w:rsidR="00A968BF" w:rsidRPr="00A968BF" w:rsidRDefault="00A968BF" w:rsidP="00A968BF">
      <w:pPr>
        <w:numPr>
          <w:ilvl w:val="0"/>
          <w:numId w:val="5"/>
        </w:numPr>
        <w:adjustRightInd w:val="0"/>
        <w:spacing w:before="100" w:beforeAutospacing="1" w:after="100" w:afterAutospacing="1"/>
        <w:contextualSpacing/>
        <w:rPr>
          <w:rFonts w:ascii="Tahoma" w:hAnsi="Tahoma" w:cs="Tahoma"/>
          <w:color w:val="000000" w:themeColor="text1"/>
          <w:sz w:val="20"/>
          <w:szCs w:val="20"/>
        </w:rPr>
      </w:pPr>
      <w:r w:rsidRPr="00A968BF">
        <w:rPr>
          <w:rFonts w:ascii="Tahoma" w:hAnsi="Tahoma" w:cs="Tahoma"/>
          <w:color w:val="000000" w:themeColor="text1"/>
          <w:sz w:val="20"/>
          <w:szCs w:val="20"/>
        </w:rPr>
        <w:t xml:space="preserve">World Ranking (ATP/ WTA/ITF Tour) (singles/ doubles) – </w:t>
      </w:r>
      <w:r w:rsidRPr="00A968BF">
        <w:rPr>
          <w:rFonts w:ascii="Tahoma" w:hAnsi="Tahoma" w:cs="Tahoma"/>
          <w:i/>
          <w:color w:val="000000" w:themeColor="text1"/>
          <w:sz w:val="20"/>
          <w:szCs w:val="20"/>
        </w:rPr>
        <w:t>it is desirable that athletes will currently hold or previously have held a ATP/WTA ranking for national team seeding purposes</w:t>
      </w:r>
      <w:r w:rsidRPr="00A968BF">
        <w:rPr>
          <w:rFonts w:ascii="Tahoma" w:hAnsi="Tahoma" w:cs="Tahoma"/>
          <w:color w:val="000000" w:themeColor="text1"/>
          <w:sz w:val="20"/>
          <w:szCs w:val="20"/>
        </w:rPr>
        <w:t xml:space="preserve"> </w:t>
      </w:r>
    </w:p>
    <w:p w14:paraId="4A4DB707" w14:textId="77777777" w:rsidR="00A968BF" w:rsidRPr="00A968BF" w:rsidRDefault="00A968BF" w:rsidP="00A968BF">
      <w:pPr>
        <w:numPr>
          <w:ilvl w:val="0"/>
          <w:numId w:val="5"/>
        </w:numPr>
        <w:adjustRightInd w:val="0"/>
        <w:spacing w:before="100" w:beforeAutospacing="1" w:after="100" w:afterAutospacing="1"/>
        <w:contextualSpacing/>
        <w:rPr>
          <w:rFonts w:ascii="Tahoma" w:hAnsi="Tahoma" w:cs="Tahoma"/>
          <w:color w:val="000000" w:themeColor="text1"/>
          <w:sz w:val="20"/>
          <w:szCs w:val="20"/>
        </w:rPr>
      </w:pPr>
      <w:r w:rsidRPr="00A968BF">
        <w:rPr>
          <w:rFonts w:ascii="Tahoma" w:hAnsi="Tahoma" w:cs="Tahoma"/>
          <w:color w:val="000000" w:themeColor="text1"/>
          <w:sz w:val="20"/>
          <w:szCs w:val="20"/>
        </w:rPr>
        <w:t xml:space="preserve">Composition of overall team and potential to medal taking into account singles or doubles* </w:t>
      </w:r>
    </w:p>
    <w:p w14:paraId="227359D1" w14:textId="77777777" w:rsidR="00A968BF" w:rsidRPr="00A968BF" w:rsidRDefault="00A968BF" w:rsidP="00A968BF">
      <w:pPr>
        <w:numPr>
          <w:ilvl w:val="0"/>
          <w:numId w:val="5"/>
        </w:numPr>
        <w:adjustRightInd w:val="0"/>
        <w:spacing w:before="100" w:beforeAutospacing="1" w:after="100" w:afterAutospacing="1"/>
        <w:contextualSpacing/>
        <w:rPr>
          <w:rFonts w:ascii="Tahoma" w:hAnsi="Tahoma" w:cs="Tahoma"/>
          <w:color w:val="000000" w:themeColor="text1"/>
          <w:sz w:val="20"/>
          <w:szCs w:val="20"/>
        </w:rPr>
      </w:pPr>
      <w:r w:rsidRPr="00A968BF">
        <w:rPr>
          <w:rFonts w:ascii="Tahoma" w:hAnsi="Tahoma" w:cs="Tahoma"/>
          <w:color w:val="000000" w:themeColor="text1"/>
          <w:sz w:val="20"/>
          <w:szCs w:val="20"/>
        </w:rPr>
        <w:t>Previous track record in international team events</w:t>
      </w:r>
    </w:p>
    <w:p w14:paraId="3E496B56" w14:textId="1E52BF4E" w:rsidR="00A968BF" w:rsidRPr="00A968BF" w:rsidRDefault="00A968BF" w:rsidP="00A968BF">
      <w:pPr>
        <w:numPr>
          <w:ilvl w:val="0"/>
          <w:numId w:val="5"/>
        </w:numPr>
        <w:adjustRightInd w:val="0"/>
        <w:spacing w:before="100" w:beforeAutospacing="1" w:after="100" w:afterAutospacing="1"/>
        <w:contextualSpacing/>
        <w:rPr>
          <w:rFonts w:ascii="Tahoma" w:hAnsi="Tahoma" w:cs="Tahoma"/>
          <w:color w:val="000000" w:themeColor="text1"/>
          <w:sz w:val="20"/>
          <w:szCs w:val="20"/>
        </w:rPr>
      </w:pPr>
      <w:r w:rsidRPr="00A968BF">
        <w:rPr>
          <w:rFonts w:ascii="Tahoma" w:hAnsi="Tahoma" w:cs="Tahoma"/>
          <w:color w:val="000000" w:themeColor="text1"/>
          <w:sz w:val="20"/>
          <w:szCs w:val="20"/>
        </w:rPr>
        <w:t>LTA open ranking/ NCAA ranking/</w:t>
      </w:r>
      <w:r>
        <w:rPr>
          <w:rFonts w:ascii="Tahoma" w:hAnsi="Tahoma" w:cs="Tahoma"/>
          <w:color w:val="000000" w:themeColor="text1"/>
          <w:sz w:val="20"/>
          <w:szCs w:val="20"/>
        </w:rPr>
        <w:t>WTN/</w:t>
      </w:r>
      <w:r w:rsidRPr="00A968BF">
        <w:rPr>
          <w:rFonts w:ascii="Tahoma" w:hAnsi="Tahoma" w:cs="Tahoma"/>
          <w:color w:val="000000" w:themeColor="text1"/>
          <w:sz w:val="20"/>
          <w:szCs w:val="20"/>
        </w:rPr>
        <w:t>Universal Tennis Rating (UTR)</w:t>
      </w:r>
    </w:p>
    <w:p w14:paraId="21A795DD" w14:textId="77777777" w:rsidR="00A968BF" w:rsidRPr="00A968BF" w:rsidRDefault="00A968BF" w:rsidP="00A968BF">
      <w:pPr>
        <w:numPr>
          <w:ilvl w:val="0"/>
          <w:numId w:val="5"/>
        </w:numPr>
        <w:adjustRightInd w:val="0"/>
        <w:spacing w:before="100" w:beforeAutospacing="1" w:after="100" w:afterAutospacing="1"/>
        <w:contextualSpacing/>
        <w:rPr>
          <w:rFonts w:ascii="Tahoma" w:hAnsi="Tahoma" w:cs="Tahoma"/>
          <w:color w:val="000000" w:themeColor="text1"/>
          <w:sz w:val="20"/>
          <w:szCs w:val="20"/>
        </w:rPr>
      </w:pPr>
      <w:r w:rsidRPr="00A968BF">
        <w:rPr>
          <w:rFonts w:ascii="Tahoma" w:hAnsi="Tahoma" w:cs="Tahoma"/>
          <w:color w:val="000000" w:themeColor="text1"/>
          <w:sz w:val="20"/>
          <w:szCs w:val="20"/>
        </w:rPr>
        <w:t>Recent performances in ATP/ WTA /ITF /LTA /BUCS or NCAA competition</w:t>
      </w:r>
    </w:p>
    <w:p w14:paraId="352D0E09" w14:textId="75416922" w:rsidR="00A968BF" w:rsidRPr="00A968BF" w:rsidRDefault="00A968BF" w:rsidP="00A968BF">
      <w:pPr>
        <w:numPr>
          <w:ilvl w:val="0"/>
          <w:numId w:val="5"/>
        </w:numPr>
        <w:adjustRightInd w:val="0"/>
        <w:spacing w:before="100" w:beforeAutospacing="1" w:after="100" w:afterAutospacing="1"/>
        <w:contextualSpacing/>
        <w:rPr>
          <w:rFonts w:ascii="Tahoma" w:hAnsi="Tahoma" w:cs="Tahoma"/>
          <w:color w:val="000000" w:themeColor="text1"/>
          <w:sz w:val="20"/>
          <w:szCs w:val="20"/>
        </w:rPr>
      </w:pPr>
      <w:r w:rsidRPr="00A968BF">
        <w:rPr>
          <w:rFonts w:ascii="Tahoma" w:hAnsi="Tahoma" w:cs="Tahoma"/>
          <w:color w:val="000000" w:themeColor="text1"/>
          <w:sz w:val="20"/>
          <w:szCs w:val="20"/>
        </w:rPr>
        <w:t>Availability</w:t>
      </w:r>
      <w:r>
        <w:rPr>
          <w:rFonts w:ascii="Tahoma" w:hAnsi="Tahoma" w:cs="Tahoma"/>
          <w:color w:val="000000" w:themeColor="text1"/>
          <w:sz w:val="20"/>
          <w:szCs w:val="20"/>
        </w:rPr>
        <w:t xml:space="preserve"> </w:t>
      </w:r>
    </w:p>
    <w:p w14:paraId="1C804571" w14:textId="77777777" w:rsidR="00A968BF" w:rsidRPr="00A968BF" w:rsidRDefault="00A968BF" w:rsidP="00A968BF">
      <w:pPr>
        <w:numPr>
          <w:ilvl w:val="0"/>
          <w:numId w:val="5"/>
        </w:numPr>
        <w:adjustRightInd w:val="0"/>
        <w:spacing w:before="100" w:beforeAutospacing="1" w:after="100" w:afterAutospacing="1"/>
        <w:contextualSpacing/>
        <w:rPr>
          <w:rFonts w:ascii="Tahoma" w:hAnsi="Tahoma" w:cs="Tahoma"/>
          <w:color w:val="000000" w:themeColor="text1"/>
          <w:sz w:val="20"/>
          <w:szCs w:val="20"/>
        </w:rPr>
      </w:pPr>
      <w:r w:rsidRPr="00A968BF">
        <w:rPr>
          <w:rFonts w:ascii="Tahoma" w:hAnsi="Tahoma" w:cs="Tahoma"/>
          <w:color w:val="000000" w:themeColor="text1"/>
          <w:sz w:val="20"/>
          <w:szCs w:val="20"/>
        </w:rPr>
        <w:t xml:space="preserve">Commitment to a full weekly training schedule </w:t>
      </w:r>
    </w:p>
    <w:p w14:paraId="7FF4AF2D" w14:textId="4C0B5462" w:rsidR="00A968BF" w:rsidRDefault="00A968BF" w:rsidP="00A968BF">
      <w:pPr>
        <w:numPr>
          <w:ilvl w:val="0"/>
          <w:numId w:val="5"/>
        </w:numPr>
        <w:adjustRightInd w:val="0"/>
        <w:spacing w:before="100" w:beforeAutospacing="1" w:after="100" w:afterAutospacing="1"/>
        <w:contextualSpacing/>
        <w:rPr>
          <w:rFonts w:ascii="Tahoma" w:hAnsi="Tahoma" w:cs="Tahoma"/>
          <w:color w:val="000000" w:themeColor="text1"/>
          <w:sz w:val="20"/>
          <w:szCs w:val="20"/>
        </w:rPr>
      </w:pPr>
      <w:r w:rsidRPr="00A968BF">
        <w:rPr>
          <w:rFonts w:ascii="Tahoma" w:hAnsi="Tahoma" w:cs="Tahoma"/>
          <w:color w:val="000000" w:themeColor="text1"/>
          <w:sz w:val="20"/>
          <w:szCs w:val="20"/>
        </w:rPr>
        <w:t>Preparation/competitive schedule in the run up to the event</w:t>
      </w:r>
    </w:p>
    <w:p w14:paraId="69B11DD9" w14:textId="6A5787D7" w:rsidR="00A968BF" w:rsidRPr="00A968BF" w:rsidRDefault="00A968BF" w:rsidP="00A968BF">
      <w:pPr>
        <w:numPr>
          <w:ilvl w:val="0"/>
          <w:numId w:val="5"/>
        </w:numPr>
        <w:adjustRightInd w:val="0"/>
        <w:spacing w:before="100" w:beforeAutospacing="1" w:after="100" w:afterAutospacing="1"/>
        <w:contextualSpacing/>
        <w:rPr>
          <w:rFonts w:ascii="Tahoma" w:hAnsi="Tahoma" w:cs="Tahoma"/>
          <w:color w:val="000000" w:themeColor="text1"/>
          <w:sz w:val="20"/>
          <w:szCs w:val="20"/>
        </w:rPr>
      </w:pPr>
      <w:r>
        <w:rPr>
          <w:rFonts w:ascii="Tahoma" w:hAnsi="Tahoma" w:cs="Tahoma"/>
          <w:color w:val="000000" w:themeColor="text1"/>
          <w:sz w:val="20"/>
          <w:szCs w:val="20"/>
        </w:rPr>
        <w:t>Commitment to the GB Tennis Student Team’s ethos.</w:t>
      </w:r>
    </w:p>
    <w:p w14:paraId="68F15B37" w14:textId="77777777" w:rsidR="00A968BF" w:rsidRPr="00A968BF" w:rsidRDefault="00A968BF" w:rsidP="00A968BF">
      <w:pPr>
        <w:adjustRightInd w:val="0"/>
        <w:spacing w:before="100" w:beforeAutospacing="1" w:after="100" w:afterAutospacing="1"/>
        <w:contextualSpacing/>
        <w:rPr>
          <w:rFonts w:ascii="Tahoma" w:hAnsi="Tahoma" w:cs="Tahoma"/>
          <w:color w:val="000000" w:themeColor="text1"/>
          <w:sz w:val="20"/>
          <w:szCs w:val="20"/>
        </w:rPr>
      </w:pPr>
    </w:p>
    <w:p w14:paraId="0E452F37" w14:textId="663CF837" w:rsidR="00A968BF" w:rsidRPr="00A968BF" w:rsidRDefault="00A968BF" w:rsidP="00A968BF">
      <w:pPr>
        <w:adjustRightInd w:val="0"/>
        <w:spacing w:before="100" w:beforeAutospacing="1" w:after="100" w:afterAutospacing="1"/>
        <w:contextualSpacing/>
        <w:rPr>
          <w:rFonts w:ascii="Tahoma" w:hAnsi="Tahoma" w:cs="Tahoma"/>
          <w:color w:val="000000" w:themeColor="text1"/>
          <w:sz w:val="20"/>
          <w:szCs w:val="20"/>
        </w:rPr>
      </w:pPr>
      <w:r w:rsidRPr="00A968BF">
        <w:rPr>
          <w:rFonts w:ascii="Tahoma" w:hAnsi="Tahoma" w:cs="Tahoma"/>
          <w:color w:val="000000" w:themeColor="text1"/>
          <w:sz w:val="20"/>
          <w:szCs w:val="20"/>
        </w:rPr>
        <w:t xml:space="preserve">* In selecting doubles teams, BUCS recognises that the best partnership on court must be put forward and this may, in </w:t>
      </w:r>
      <w:r>
        <w:rPr>
          <w:rFonts w:ascii="Tahoma" w:hAnsi="Tahoma" w:cs="Tahoma"/>
          <w:color w:val="000000" w:themeColor="text1"/>
          <w:sz w:val="20"/>
          <w:szCs w:val="20"/>
        </w:rPr>
        <w:t>certain</w:t>
      </w:r>
      <w:r w:rsidRPr="00A968BF">
        <w:rPr>
          <w:rFonts w:ascii="Tahoma" w:hAnsi="Tahoma" w:cs="Tahoma"/>
          <w:color w:val="000000" w:themeColor="text1"/>
          <w:sz w:val="20"/>
          <w:szCs w:val="20"/>
        </w:rPr>
        <w:t xml:space="preserve"> circumstances, mean that the best ranked individual players may not be paired together. In making this decision, the BUCS Selection Panel shall take into account the previous playing record of the proposed doubles team (if applicable, and with particular consideration being given to performance in relevant tournaments/events), and use its expert knowledge to analyse whether the players under consideration have complementary playing styles.</w:t>
      </w:r>
    </w:p>
    <w:p w14:paraId="65EF9FCA" w14:textId="77777777" w:rsidR="00A968BF" w:rsidRDefault="00A968BF" w:rsidP="00B44467">
      <w:pPr>
        <w:adjustRightInd w:val="0"/>
        <w:spacing w:before="100" w:beforeAutospacing="1" w:after="100" w:afterAutospacing="1"/>
        <w:contextualSpacing/>
        <w:rPr>
          <w:rFonts w:ascii="Tahoma" w:hAnsi="Tahoma" w:cs="Tahoma"/>
          <w:color w:val="000000" w:themeColor="text1"/>
          <w:sz w:val="20"/>
          <w:szCs w:val="20"/>
        </w:rPr>
      </w:pPr>
    </w:p>
    <w:p w14:paraId="31BD2324" w14:textId="77777777" w:rsidR="009E3D11" w:rsidRPr="00454C64" w:rsidRDefault="009E3D11" w:rsidP="00B44467">
      <w:pPr>
        <w:adjustRightInd w:val="0"/>
        <w:spacing w:before="100" w:beforeAutospacing="1" w:after="100" w:afterAutospacing="1"/>
        <w:contextualSpacing/>
        <w:rPr>
          <w:rFonts w:ascii="Tahoma" w:hAnsi="Tahoma" w:cs="Tahoma"/>
          <w:color w:val="000000" w:themeColor="text1"/>
          <w:sz w:val="20"/>
          <w:szCs w:val="20"/>
          <w:lang w:eastAsia="en-GB"/>
        </w:rPr>
      </w:pPr>
    </w:p>
    <w:p w14:paraId="3FF9EA3B" w14:textId="019FDE21" w:rsidR="009E3D11" w:rsidRPr="00454C64" w:rsidRDefault="009E3D11" w:rsidP="00B44467">
      <w:pPr>
        <w:spacing w:before="100" w:beforeAutospacing="1" w:after="100" w:afterAutospacing="1"/>
        <w:contextualSpacing/>
        <w:rPr>
          <w:rFonts w:ascii="Tahoma" w:hAnsi="Tahoma" w:cs="Tahoma"/>
          <w:b/>
          <w:i/>
          <w:sz w:val="20"/>
          <w:szCs w:val="20"/>
        </w:rPr>
      </w:pPr>
      <w:r w:rsidRPr="00454C64">
        <w:rPr>
          <w:rFonts w:ascii="Tahoma" w:hAnsi="Tahoma" w:cs="Tahoma"/>
          <w:b/>
          <w:i/>
          <w:sz w:val="20"/>
          <w:szCs w:val="20"/>
        </w:rPr>
        <w:t>Athletes are reminded that this is a national representative squad, and they should have realistic aspirations to represent their country at a performance level. Please do NOT submit a speculative nomination if you do not meet the</w:t>
      </w:r>
      <w:r w:rsidR="00EB465B">
        <w:rPr>
          <w:rFonts w:ascii="Tahoma" w:hAnsi="Tahoma" w:cs="Tahoma"/>
          <w:b/>
          <w:i/>
          <w:sz w:val="20"/>
          <w:szCs w:val="20"/>
        </w:rPr>
        <w:t xml:space="preserve"> above</w:t>
      </w:r>
      <w:r w:rsidRPr="00454C64">
        <w:rPr>
          <w:rFonts w:ascii="Tahoma" w:hAnsi="Tahoma" w:cs="Tahoma"/>
          <w:b/>
          <w:i/>
          <w:sz w:val="20"/>
          <w:szCs w:val="20"/>
        </w:rPr>
        <w:t xml:space="preserve"> criteria. </w:t>
      </w:r>
      <w:r w:rsidR="00A83C50" w:rsidRPr="00454C64">
        <w:rPr>
          <w:rFonts w:ascii="Tahoma" w:hAnsi="Tahoma" w:cs="Tahoma"/>
          <w:b/>
          <w:i/>
          <w:sz w:val="20"/>
          <w:szCs w:val="20"/>
        </w:rPr>
        <w:t xml:space="preserve">If in doubt, please contact </w:t>
      </w:r>
      <w:r w:rsidR="00A968BF">
        <w:rPr>
          <w:rFonts w:ascii="Tahoma" w:hAnsi="Tahoma" w:cs="Tahoma"/>
          <w:b/>
          <w:i/>
          <w:sz w:val="20"/>
          <w:szCs w:val="20"/>
        </w:rPr>
        <w:t>Alistair.Higham@lta.org.uk</w:t>
      </w:r>
      <w:r w:rsidR="00EB465B">
        <w:t xml:space="preserve"> </w:t>
      </w:r>
      <w:r w:rsidR="00A83C50" w:rsidRPr="00454C64">
        <w:rPr>
          <w:rFonts w:ascii="Tahoma" w:hAnsi="Tahoma" w:cs="Tahoma"/>
          <w:b/>
          <w:i/>
          <w:sz w:val="20"/>
          <w:szCs w:val="20"/>
          <w:u w:val="single"/>
        </w:rPr>
        <w:t>before</w:t>
      </w:r>
      <w:r w:rsidR="00A83C50" w:rsidRPr="00454C64">
        <w:rPr>
          <w:rFonts w:ascii="Tahoma" w:hAnsi="Tahoma" w:cs="Tahoma"/>
          <w:b/>
          <w:i/>
          <w:sz w:val="20"/>
          <w:szCs w:val="20"/>
        </w:rPr>
        <w:t xml:space="preserve"> submitting a nomination</w:t>
      </w:r>
      <w:r w:rsidR="00EB465B">
        <w:rPr>
          <w:rFonts w:ascii="Tahoma" w:hAnsi="Tahoma" w:cs="Tahoma"/>
          <w:b/>
          <w:i/>
          <w:sz w:val="20"/>
          <w:szCs w:val="20"/>
        </w:rPr>
        <w:t>.</w:t>
      </w:r>
    </w:p>
    <w:p w14:paraId="45B9D319" w14:textId="77777777" w:rsidR="00582239" w:rsidRPr="00454C64" w:rsidRDefault="00582239" w:rsidP="00B44467">
      <w:pPr>
        <w:pStyle w:val="ListParagraph"/>
        <w:spacing w:line="276" w:lineRule="auto"/>
        <w:contextualSpacing/>
        <w:rPr>
          <w:rFonts w:ascii="Tahoma" w:hAnsi="Tahoma" w:cs="Tahoma"/>
          <w:b/>
          <w:sz w:val="20"/>
          <w:szCs w:val="20"/>
          <w:lang w:eastAsia="en-US"/>
        </w:rPr>
      </w:pPr>
    </w:p>
    <w:p w14:paraId="44A16944" w14:textId="7E8A1331" w:rsidR="00BD5E70" w:rsidRPr="00454C64" w:rsidRDefault="00582239" w:rsidP="00B44467">
      <w:pPr>
        <w:pStyle w:val="ListParagraph"/>
        <w:spacing w:line="276" w:lineRule="auto"/>
        <w:contextualSpacing/>
        <w:rPr>
          <w:rFonts w:ascii="Tahoma" w:hAnsi="Tahoma" w:cs="Tahoma"/>
          <w:b/>
          <w:sz w:val="20"/>
          <w:szCs w:val="20"/>
          <w:lang w:eastAsia="en-US"/>
        </w:rPr>
      </w:pPr>
      <w:r w:rsidRPr="00454C64">
        <w:rPr>
          <w:rFonts w:ascii="Tahoma" w:hAnsi="Tahoma" w:cs="Tahoma"/>
          <w:b/>
          <w:sz w:val="20"/>
          <w:szCs w:val="20"/>
          <w:lang w:eastAsia="en-US"/>
        </w:rPr>
        <w:t>Selection Panel</w:t>
      </w:r>
    </w:p>
    <w:p w14:paraId="08B9518F" w14:textId="40BC5DA7" w:rsidR="00314BA8" w:rsidRPr="00454C64" w:rsidRDefault="00A968BF" w:rsidP="00B44467">
      <w:pPr>
        <w:pStyle w:val="ListParagraph"/>
        <w:spacing w:line="276" w:lineRule="auto"/>
        <w:contextualSpacing/>
        <w:rPr>
          <w:rFonts w:ascii="Tahoma" w:hAnsi="Tahoma" w:cs="Tahoma"/>
          <w:sz w:val="20"/>
          <w:szCs w:val="20"/>
          <w:lang w:eastAsia="en-US"/>
        </w:rPr>
      </w:pPr>
      <w:r>
        <w:rPr>
          <w:rFonts w:ascii="Tahoma" w:hAnsi="Tahoma" w:cs="Tahoma"/>
          <w:sz w:val="20"/>
          <w:szCs w:val="20"/>
          <w:lang w:eastAsia="en-US"/>
        </w:rPr>
        <w:t xml:space="preserve">Alistair Higham </w:t>
      </w:r>
      <w:r w:rsidR="00314BA8" w:rsidRPr="00454C64">
        <w:rPr>
          <w:rFonts w:ascii="Tahoma" w:hAnsi="Tahoma" w:cs="Tahoma"/>
          <w:sz w:val="20"/>
          <w:szCs w:val="20"/>
          <w:lang w:eastAsia="en-US"/>
        </w:rPr>
        <w:t>w</w:t>
      </w:r>
      <w:r w:rsidR="00A60B09" w:rsidRPr="00454C64">
        <w:rPr>
          <w:rFonts w:ascii="Tahoma" w:hAnsi="Tahoma" w:cs="Tahoma"/>
          <w:sz w:val="20"/>
          <w:szCs w:val="20"/>
          <w:lang w:eastAsia="en-US"/>
        </w:rPr>
        <w:t xml:space="preserve">ill </w:t>
      </w:r>
      <w:r w:rsidR="00EB465B">
        <w:rPr>
          <w:rFonts w:ascii="Tahoma" w:hAnsi="Tahoma" w:cs="Tahoma"/>
          <w:sz w:val="20"/>
          <w:szCs w:val="20"/>
          <w:lang w:eastAsia="en-US"/>
        </w:rPr>
        <w:t>chair</w:t>
      </w:r>
      <w:r w:rsidR="00A60B09" w:rsidRPr="00454C64">
        <w:rPr>
          <w:rFonts w:ascii="Tahoma" w:hAnsi="Tahoma" w:cs="Tahoma"/>
          <w:sz w:val="20"/>
          <w:szCs w:val="20"/>
          <w:lang w:eastAsia="en-US"/>
        </w:rPr>
        <w:t xml:space="preserve"> the selection panel. </w:t>
      </w:r>
      <w:r w:rsidR="00F87517" w:rsidRPr="00454C64">
        <w:rPr>
          <w:rFonts w:ascii="Tahoma" w:hAnsi="Tahoma" w:cs="Tahoma"/>
          <w:sz w:val="20"/>
          <w:szCs w:val="20"/>
          <w:lang w:eastAsia="en-US"/>
        </w:rPr>
        <w:t>T</w:t>
      </w:r>
      <w:r w:rsidR="00314BA8" w:rsidRPr="00454C64">
        <w:rPr>
          <w:rFonts w:ascii="Tahoma" w:hAnsi="Tahoma" w:cs="Tahoma"/>
          <w:sz w:val="20"/>
          <w:szCs w:val="20"/>
          <w:lang w:eastAsia="en-US"/>
        </w:rPr>
        <w:t>he panel is expected to include</w:t>
      </w:r>
      <w:r w:rsidR="00A60B09" w:rsidRPr="00454C64">
        <w:rPr>
          <w:rFonts w:ascii="Tahoma" w:hAnsi="Tahoma" w:cs="Tahoma"/>
          <w:sz w:val="20"/>
          <w:szCs w:val="20"/>
          <w:lang w:eastAsia="en-US"/>
        </w:rPr>
        <w:t>:</w:t>
      </w:r>
    </w:p>
    <w:p w14:paraId="487A8702" w14:textId="77777777" w:rsidR="00F934E5" w:rsidRPr="00454C64" w:rsidRDefault="00F934E5" w:rsidP="00B44467">
      <w:pPr>
        <w:pStyle w:val="ListParagraph"/>
        <w:spacing w:line="276" w:lineRule="auto"/>
        <w:contextualSpacing/>
        <w:rPr>
          <w:rFonts w:ascii="Tahoma" w:hAnsi="Tahoma" w:cs="Tahoma"/>
          <w:sz w:val="20"/>
          <w:szCs w:val="20"/>
          <w:lang w:eastAsia="en-US"/>
        </w:rPr>
      </w:pPr>
    </w:p>
    <w:p w14:paraId="593CB1EC" w14:textId="5E8BC637" w:rsidR="00B74B8E" w:rsidRPr="00B74B8E" w:rsidRDefault="00B74B8E" w:rsidP="00904371">
      <w:pPr>
        <w:pStyle w:val="ListParagraph"/>
        <w:numPr>
          <w:ilvl w:val="0"/>
          <w:numId w:val="4"/>
        </w:numPr>
        <w:spacing w:line="276" w:lineRule="auto"/>
        <w:contextualSpacing/>
        <w:rPr>
          <w:rFonts w:ascii="Tahoma" w:hAnsi="Tahoma" w:cs="Tahoma"/>
          <w:sz w:val="20"/>
          <w:szCs w:val="20"/>
          <w:lang w:eastAsia="en-US"/>
        </w:rPr>
      </w:pPr>
      <w:r w:rsidRPr="00B74B8E">
        <w:rPr>
          <w:rFonts w:ascii="Tahoma" w:hAnsi="Tahoma" w:cs="Tahoma"/>
          <w:sz w:val="20"/>
          <w:szCs w:val="20"/>
          <w:lang w:eastAsia="en-US"/>
        </w:rPr>
        <w:t>Matt Wildt BUCS SAG Chair</w:t>
      </w:r>
    </w:p>
    <w:p w14:paraId="07B5C78E" w14:textId="031F7975" w:rsidR="00B74B8E" w:rsidRPr="00B74B8E" w:rsidRDefault="00B74B8E" w:rsidP="00904371">
      <w:pPr>
        <w:pStyle w:val="ListParagraph"/>
        <w:numPr>
          <w:ilvl w:val="0"/>
          <w:numId w:val="4"/>
        </w:numPr>
        <w:spacing w:line="276" w:lineRule="auto"/>
        <w:contextualSpacing/>
        <w:rPr>
          <w:rFonts w:ascii="Tahoma" w:hAnsi="Tahoma" w:cs="Tahoma"/>
          <w:sz w:val="20"/>
          <w:szCs w:val="20"/>
          <w:lang w:eastAsia="en-US"/>
        </w:rPr>
      </w:pPr>
      <w:r w:rsidRPr="00B74B8E">
        <w:rPr>
          <w:rFonts w:ascii="Tahoma" w:hAnsi="Tahoma" w:cs="Tahoma"/>
          <w:sz w:val="20"/>
          <w:szCs w:val="20"/>
          <w:lang w:eastAsia="en-US"/>
        </w:rPr>
        <w:t>Marc Forrest, BUCS International Performance Manager</w:t>
      </w:r>
    </w:p>
    <w:p w14:paraId="67016029" w14:textId="56717259" w:rsidR="00074E92" w:rsidRPr="00B74B8E" w:rsidRDefault="00B74B8E" w:rsidP="00904371">
      <w:pPr>
        <w:pStyle w:val="ListParagraph"/>
        <w:numPr>
          <w:ilvl w:val="0"/>
          <w:numId w:val="4"/>
        </w:numPr>
        <w:spacing w:line="276" w:lineRule="auto"/>
        <w:contextualSpacing/>
        <w:rPr>
          <w:rFonts w:ascii="Tahoma" w:hAnsi="Tahoma" w:cs="Tahoma"/>
          <w:sz w:val="20"/>
          <w:szCs w:val="20"/>
          <w:lang w:eastAsia="en-US"/>
        </w:rPr>
      </w:pPr>
      <w:r w:rsidRPr="00B74B8E">
        <w:rPr>
          <w:rFonts w:ascii="Tahoma" w:hAnsi="Tahoma" w:cs="Tahoma"/>
          <w:sz w:val="20"/>
          <w:szCs w:val="20"/>
          <w:lang w:eastAsia="en-US"/>
        </w:rPr>
        <w:t>Alistair Higham LTA National Universities Manager/GB Student Team Captain</w:t>
      </w:r>
    </w:p>
    <w:p w14:paraId="02CA7633" w14:textId="69833207" w:rsidR="00B74B8E" w:rsidRPr="00B74B8E" w:rsidRDefault="00B74B8E" w:rsidP="00904371">
      <w:pPr>
        <w:pStyle w:val="ListParagraph"/>
        <w:numPr>
          <w:ilvl w:val="0"/>
          <w:numId w:val="4"/>
        </w:numPr>
        <w:spacing w:line="276" w:lineRule="auto"/>
        <w:contextualSpacing/>
        <w:rPr>
          <w:rFonts w:ascii="Tahoma" w:hAnsi="Tahoma" w:cs="Tahoma"/>
          <w:sz w:val="20"/>
          <w:szCs w:val="20"/>
          <w:lang w:eastAsia="en-US"/>
        </w:rPr>
      </w:pPr>
      <w:r w:rsidRPr="00B74B8E">
        <w:rPr>
          <w:rFonts w:ascii="Tahoma" w:hAnsi="Tahoma" w:cs="Tahoma"/>
          <w:sz w:val="20"/>
          <w:szCs w:val="20"/>
          <w:lang w:eastAsia="en-US"/>
        </w:rPr>
        <w:t>Barry Scollo GB Student Team Coach</w:t>
      </w:r>
    </w:p>
    <w:p w14:paraId="69231D0C" w14:textId="3C28A0E0" w:rsidR="00B74B8E" w:rsidRPr="00B74B8E" w:rsidRDefault="00B74B8E" w:rsidP="00904371">
      <w:pPr>
        <w:pStyle w:val="ListParagraph"/>
        <w:numPr>
          <w:ilvl w:val="0"/>
          <w:numId w:val="4"/>
        </w:numPr>
        <w:spacing w:line="276" w:lineRule="auto"/>
        <w:contextualSpacing/>
        <w:rPr>
          <w:rFonts w:ascii="Tahoma" w:hAnsi="Tahoma" w:cs="Tahoma"/>
          <w:sz w:val="20"/>
          <w:szCs w:val="20"/>
          <w:lang w:eastAsia="en-US"/>
        </w:rPr>
      </w:pPr>
      <w:r w:rsidRPr="00B74B8E">
        <w:rPr>
          <w:rFonts w:ascii="Tahoma" w:hAnsi="Tahoma" w:cs="Tahoma"/>
          <w:sz w:val="20"/>
          <w:szCs w:val="20"/>
          <w:lang w:eastAsia="en-US"/>
        </w:rPr>
        <w:t>LTA Performance Team Rep</w:t>
      </w:r>
    </w:p>
    <w:p w14:paraId="6E4118FF" w14:textId="77777777" w:rsidR="00904371" w:rsidRPr="00904371" w:rsidRDefault="00904371" w:rsidP="00904371">
      <w:pPr>
        <w:pStyle w:val="ListParagraph"/>
        <w:spacing w:line="276" w:lineRule="auto"/>
        <w:ind w:left="720"/>
        <w:contextualSpacing/>
        <w:rPr>
          <w:rFonts w:ascii="Tahoma" w:hAnsi="Tahoma" w:cs="Tahoma"/>
          <w:sz w:val="20"/>
          <w:szCs w:val="20"/>
          <w:lang w:eastAsia="en-US"/>
        </w:rPr>
      </w:pPr>
    </w:p>
    <w:p w14:paraId="3DBBBDC0" w14:textId="77777777" w:rsidR="00A57055" w:rsidRDefault="00A57055" w:rsidP="00FE1D64">
      <w:pPr>
        <w:pStyle w:val="ListParagraph"/>
        <w:spacing w:line="276" w:lineRule="auto"/>
        <w:contextualSpacing/>
        <w:rPr>
          <w:rFonts w:ascii="Tahoma" w:hAnsi="Tahoma" w:cs="Tahoma"/>
          <w:sz w:val="20"/>
          <w:szCs w:val="20"/>
        </w:rPr>
      </w:pPr>
    </w:p>
    <w:p w14:paraId="5394C9C7" w14:textId="120F2D53" w:rsidR="00A57055" w:rsidRPr="00A57055" w:rsidRDefault="00A57055" w:rsidP="00FE1D64">
      <w:pPr>
        <w:pStyle w:val="ListParagraph"/>
        <w:spacing w:line="276" w:lineRule="auto"/>
        <w:contextualSpacing/>
        <w:rPr>
          <w:rFonts w:ascii="Tahoma" w:hAnsi="Tahoma" w:cs="Tahoma"/>
          <w:b/>
          <w:sz w:val="20"/>
          <w:szCs w:val="20"/>
        </w:rPr>
      </w:pPr>
      <w:bookmarkStart w:id="3" w:name="_Hlk24548622"/>
      <w:r w:rsidRPr="00A57055">
        <w:rPr>
          <w:rFonts w:ascii="Tahoma" w:hAnsi="Tahoma" w:cs="Tahoma"/>
          <w:b/>
          <w:sz w:val="20"/>
          <w:szCs w:val="20"/>
        </w:rPr>
        <w:t>Appeals</w:t>
      </w:r>
    </w:p>
    <w:p w14:paraId="64A522EB" w14:textId="7B38B95A" w:rsidR="002F3E30" w:rsidRDefault="002F3E30" w:rsidP="00FE1D64">
      <w:pPr>
        <w:pStyle w:val="ListParagraph"/>
        <w:spacing w:line="276" w:lineRule="auto"/>
        <w:contextualSpacing/>
        <w:rPr>
          <w:rFonts w:ascii="Tahoma" w:hAnsi="Tahoma" w:cs="Tahoma"/>
          <w:sz w:val="20"/>
          <w:szCs w:val="20"/>
        </w:rPr>
      </w:pPr>
      <w:r w:rsidRPr="002F3E30">
        <w:rPr>
          <w:rFonts w:ascii="Tahoma" w:hAnsi="Tahoma" w:cs="Tahoma"/>
          <w:sz w:val="20"/>
          <w:szCs w:val="20"/>
        </w:rPr>
        <w:t>Athletes have the right to appeal</w:t>
      </w:r>
      <w:r w:rsidR="00512CEB">
        <w:rPr>
          <w:rFonts w:ascii="Tahoma" w:hAnsi="Tahoma" w:cs="Tahoma"/>
          <w:sz w:val="20"/>
          <w:szCs w:val="20"/>
        </w:rPr>
        <w:t xml:space="preserve">, </w:t>
      </w:r>
      <w:r w:rsidRPr="002F3E30">
        <w:rPr>
          <w:rFonts w:ascii="Tahoma" w:hAnsi="Tahoma" w:cs="Tahoma"/>
          <w:sz w:val="20"/>
          <w:szCs w:val="20"/>
        </w:rPr>
        <w:t>their non-selection or de-selection</w:t>
      </w:r>
      <w:r w:rsidR="00512CEB">
        <w:rPr>
          <w:rFonts w:ascii="Tahoma" w:hAnsi="Tahoma" w:cs="Tahoma"/>
          <w:sz w:val="20"/>
          <w:szCs w:val="20"/>
        </w:rPr>
        <w:t>,</w:t>
      </w:r>
      <w:r w:rsidRPr="002F3E30">
        <w:rPr>
          <w:rFonts w:ascii="Tahoma" w:hAnsi="Tahoma" w:cs="Tahoma"/>
          <w:sz w:val="20"/>
          <w:szCs w:val="20"/>
        </w:rPr>
        <w:t xml:space="preserve"> </w:t>
      </w:r>
      <w:r>
        <w:rPr>
          <w:rFonts w:ascii="Tahoma" w:hAnsi="Tahoma" w:cs="Tahoma"/>
          <w:sz w:val="20"/>
          <w:szCs w:val="20"/>
        </w:rPr>
        <w:t xml:space="preserve">in </w:t>
      </w:r>
      <w:r w:rsidR="006837AB">
        <w:rPr>
          <w:rFonts w:ascii="Tahoma" w:hAnsi="Tahoma" w:cs="Tahoma"/>
          <w:sz w:val="20"/>
          <w:szCs w:val="20"/>
        </w:rPr>
        <w:t>a First Appeal</w:t>
      </w:r>
      <w:r>
        <w:rPr>
          <w:rFonts w:ascii="Tahoma" w:hAnsi="Tahoma" w:cs="Tahoma"/>
          <w:sz w:val="20"/>
          <w:szCs w:val="20"/>
        </w:rPr>
        <w:t xml:space="preserve"> </w:t>
      </w:r>
      <w:r w:rsidR="00512CEB">
        <w:rPr>
          <w:rFonts w:ascii="Tahoma" w:hAnsi="Tahoma" w:cs="Tahoma"/>
          <w:sz w:val="20"/>
          <w:szCs w:val="20"/>
        </w:rPr>
        <w:t xml:space="preserve">process; </w:t>
      </w:r>
      <w:r w:rsidRPr="002F3E30">
        <w:rPr>
          <w:rFonts w:ascii="Tahoma" w:hAnsi="Tahoma" w:cs="Tahoma"/>
          <w:sz w:val="20"/>
          <w:szCs w:val="20"/>
        </w:rPr>
        <w:t xml:space="preserve">in accordance with the </w:t>
      </w:r>
      <w:r w:rsidRPr="00FC102C">
        <w:rPr>
          <w:rFonts w:ascii="Tahoma" w:hAnsi="Tahoma" w:cs="Tahoma"/>
          <w:sz w:val="20"/>
          <w:szCs w:val="20"/>
        </w:rPr>
        <w:t>NGB</w:t>
      </w:r>
      <w:r w:rsidR="00512CEB" w:rsidRPr="00FC102C">
        <w:rPr>
          <w:rFonts w:ascii="Tahoma" w:hAnsi="Tahoma" w:cs="Tahoma"/>
          <w:sz w:val="20"/>
          <w:szCs w:val="20"/>
        </w:rPr>
        <w:t>’s</w:t>
      </w:r>
      <w:r w:rsidRPr="00FC102C">
        <w:rPr>
          <w:rFonts w:ascii="Tahoma" w:hAnsi="Tahoma" w:cs="Tahoma"/>
          <w:sz w:val="20"/>
          <w:szCs w:val="20"/>
        </w:rPr>
        <w:t xml:space="preserve"> Appeals Policy. A copy can be obtained by</w:t>
      </w:r>
      <w:r w:rsidR="00014541" w:rsidRPr="00FC102C">
        <w:rPr>
          <w:rFonts w:ascii="Tahoma" w:hAnsi="Tahoma" w:cs="Tahoma"/>
          <w:sz w:val="20"/>
          <w:szCs w:val="20"/>
        </w:rPr>
        <w:t xml:space="preserve"> from NGB.</w:t>
      </w:r>
    </w:p>
    <w:p w14:paraId="70C38F62" w14:textId="77777777" w:rsidR="002F3E30" w:rsidRDefault="002F3E30" w:rsidP="00FE1D64">
      <w:pPr>
        <w:pStyle w:val="ListParagraph"/>
        <w:spacing w:line="276" w:lineRule="auto"/>
        <w:contextualSpacing/>
        <w:rPr>
          <w:rFonts w:ascii="Tahoma" w:hAnsi="Tahoma" w:cs="Tahoma"/>
          <w:sz w:val="20"/>
          <w:szCs w:val="20"/>
        </w:rPr>
      </w:pPr>
    </w:p>
    <w:bookmarkEnd w:id="3"/>
    <w:p w14:paraId="15D3C92C" w14:textId="78D96D4E" w:rsidR="00CE7516" w:rsidRDefault="00CE7516" w:rsidP="00FE1D64">
      <w:pPr>
        <w:pStyle w:val="ListParagraph"/>
        <w:spacing w:line="276" w:lineRule="auto"/>
        <w:contextualSpacing/>
        <w:rPr>
          <w:rFonts w:ascii="Tahoma" w:hAnsi="Tahoma" w:cs="Tahoma"/>
          <w:sz w:val="20"/>
          <w:szCs w:val="20"/>
        </w:rPr>
      </w:pPr>
    </w:p>
    <w:p w14:paraId="48433EC0" w14:textId="56CB1780" w:rsidR="00CE7516" w:rsidRDefault="00CE7516" w:rsidP="00FE1D64">
      <w:pPr>
        <w:pStyle w:val="ListParagraph"/>
        <w:spacing w:line="276" w:lineRule="auto"/>
        <w:contextualSpacing/>
        <w:rPr>
          <w:rFonts w:ascii="Tahoma" w:hAnsi="Tahoma" w:cs="Tahoma"/>
          <w:sz w:val="20"/>
          <w:szCs w:val="20"/>
        </w:rPr>
      </w:pPr>
    </w:p>
    <w:p w14:paraId="48517BD7" w14:textId="35761A75" w:rsidR="00CE7516" w:rsidRDefault="00CE7516" w:rsidP="00FE1D64">
      <w:pPr>
        <w:pStyle w:val="ListParagraph"/>
        <w:spacing w:line="276" w:lineRule="auto"/>
        <w:contextualSpacing/>
        <w:rPr>
          <w:rFonts w:ascii="Tahoma" w:hAnsi="Tahoma" w:cs="Tahoma"/>
          <w:sz w:val="20"/>
          <w:szCs w:val="20"/>
        </w:rPr>
      </w:pPr>
    </w:p>
    <w:p w14:paraId="0EE1CE6D" w14:textId="07B8EFDC" w:rsidR="00691E6E" w:rsidRDefault="00691E6E" w:rsidP="00FE1D64">
      <w:pPr>
        <w:pStyle w:val="ListParagraph"/>
        <w:spacing w:line="276" w:lineRule="auto"/>
        <w:contextualSpacing/>
        <w:rPr>
          <w:rFonts w:ascii="Tahoma" w:hAnsi="Tahoma" w:cs="Tahoma"/>
          <w:sz w:val="20"/>
          <w:szCs w:val="20"/>
        </w:rPr>
      </w:pPr>
    </w:p>
    <w:p w14:paraId="5CD6909B" w14:textId="2E76614D" w:rsidR="00691E6E" w:rsidRDefault="00691E6E" w:rsidP="00FE1D64">
      <w:pPr>
        <w:pStyle w:val="ListParagraph"/>
        <w:spacing w:line="276" w:lineRule="auto"/>
        <w:contextualSpacing/>
        <w:rPr>
          <w:rFonts w:ascii="Tahoma" w:hAnsi="Tahoma" w:cs="Tahoma"/>
          <w:sz w:val="20"/>
          <w:szCs w:val="20"/>
        </w:rPr>
      </w:pPr>
    </w:p>
    <w:p w14:paraId="0F99FFC6" w14:textId="77777777" w:rsidR="00691E6E" w:rsidRDefault="00691E6E">
      <w:pPr>
        <w:spacing w:after="0" w:line="240" w:lineRule="auto"/>
        <w:rPr>
          <w:rFonts w:ascii="Tahoma" w:eastAsiaTheme="minorHAnsi" w:hAnsi="Tahoma" w:cs="Tahoma"/>
          <w:b/>
          <w:sz w:val="20"/>
          <w:szCs w:val="20"/>
          <w:lang w:val="en-US"/>
        </w:rPr>
      </w:pPr>
      <w:bookmarkStart w:id="4" w:name="_Hlk19179138"/>
      <w:r>
        <w:rPr>
          <w:rFonts w:ascii="Tahoma" w:eastAsiaTheme="minorHAnsi" w:hAnsi="Tahoma" w:cs="Tahoma"/>
          <w:b/>
          <w:sz w:val="20"/>
          <w:szCs w:val="20"/>
          <w:lang w:val="en-US"/>
        </w:rPr>
        <w:br w:type="page"/>
      </w:r>
    </w:p>
    <w:p w14:paraId="509F84DD" w14:textId="7139FF89" w:rsidR="00691E6E" w:rsidRPr="00CE7516" w:rsidRDefault="00691E6E" w:rsidP="00691E6E">
      <w:pPr>
        <w:spacing w:after="0" w:line="240" w:lineRule="auto"/>
        <w:rPr>
          <w:rFonts w:ascii="Tahoma" w:eastAsiaTheme="minorHAnsi" w:hAnsi="Tahoma" w:cs="Tahoma"/>
          <w:b/>
          <w:sz w:val="20"/>
          <w:szCs w:val="20"/>
          <w:lang w:val="en-US"/>
        </w:rPr>
      </w:pPr>
      <w:r>
        <w:rPr>
          <w:rFonts w:ascii="Tahoma" w:eastAsiaTheme="minorHAnsi" w:hAnsi="Tahoma" w:cs="Tahoma"/>
          <w:b/>
          <w:sz w:val="20"/>
          <w:szCs w:val="20"/>
          <w:lang w:val="en-US"/>
        </w:rPr>
        <w:lastRenderedPageBreak/>
        <w:t xml:space="preserve">Appendix 1 - </w:t>
      </w:r>
      <w:r w:rsidRPr="00CE7516">
        <w:rPr>
          <w:rFonts w:ascii="Tahoma" w:eastAsiaTheme="minorHAnsi" w:hAnsi="Tahoma" w:cs="Tahoma"/>
          <w:b/>
          <w:sz w:val="20"/>
          <w:szCs w:val="20"/>
          <w:lang w:val="en-US"/>
        </w:rPr>
        <w:t xml:space="preserve">Eligibility for </w:t>
      </w:r>
      <w:r w:rsidR="00B57C97">
        <w:rPr>
          <w:rFonts w:ascii="Tahoma" w:eastAsiaTheme="minorHAnsi" w:hAnsi="Tahoma" w:cs="Tahoma"/>
          <w:b/>
          <w:sz w:val="20"/>
          <w:szCs w:val="20"/>
          <w:lang w:val="en-US"/>
        </w:rPr>
        <w:t>FISU World University Games 2023</w:t>
      </w:r>
    </w:p>
    <w:p w14:paraId="12B8F8A4" w14:textId="77777777" w:rsidR="00691E6E" w:rsidRPr="004C3224" w:rsidRDefault="00691E6E" w:rsidP="00691E6E">
      <w:pPr>
        <w:spacing w:after="0" w:line="240" w:lineRule="auto"/>
        <w:rPr>
          <w:rFonts w:ascii="Tahoma" w:eastAsiaTheme="minorHAnsi" w:hAnsi="Tahoma" w:cs="Tahoma"/>
          <w:color w:val="FF0000"/>
          <w:sz w:val="20"/>
          <w:szCs w:val="20"/>
          <w:lang w:val="en-US"/>
        </w:rPr>
      </w:pPr>
    </w:p>
    <w:bookmarkEnd w:id="4"/>
    <w:p w14:paraId="5D2763B3" w14:textId="77777777" w:rsidR="00691E6E" w:rsidRPr="004C3224" w:rsidRDefault="00691E6E" w:rsidP="00691E6E">
      <w:pPr>
        <w:rPr>
          <w:rFonts w:ascii="Tahoma" w:hAnsi="Tahoma" w:cs="Tahoma"/>
          <w:bCs/>
          <w:sz w:val="20"/>
          <w:szCs w:val="20"/>
        </w:rPr>
      </w:pPr>
      <w:r w:rsidRPr="004C3224">
        <w:rPr>
          <w:rFonts w:ascii="Tahoma" w:hAnsi="Tahoma" w:cs="Tahoma"/>
          <w:b/>
          <w:sz w:val="20"/>
          <w:szCs w:val="20"/>
        </w:rPr>
        <w:t>INTERNATIONAL UNIVERSITY SPORTS FEDERATION (FISU) COMPETITIONS</w:t>
      </w:r>
    </w:p>
    <w:p w14:paraId="4B28A5BD" w14:textId="77777777" w:rsidR="00691E6E" w:rsidRPr="004C3224" w:rsidRDefault="00691E6E" w:rsidP="00691E6E">
      <w:pPr>
        <w:rPr>
          <w:rFonts w:ascii="Tahoma" w:hAnsi="Tahoma" w:cs="Tahoma"/>
          <w:sz w:val="20"/>
          <w:szCs w:val="20"/>
        </w:rPr>
      </w:pPr>
      <w:r w:rsidRPr="004C3224">
        <w:rPr>
          <w:rFonts w:ascii="Tahoma" w:hAnsi="Tahoma" w:cs="Tahoma"/>
          <w:b/>
          <w:sz w:val="20"/>
          <w:szCs w:val="20"/>
        </w:rPr>
        <w:t>INT 1.1 Eligible participants</w:t>
      </w:r>
      <w:r w:rsidRPr="004C3224">
        <w:rPr>
          <w:rFonts w:ascii="Tahoma" w:hAnsi="Tahoma" w:cs="Tahoma"/>
          <w:sz w:val="20"/>
          <w:szCs w:val="20"/>
        </w:rPr>
        <w:t xml:space="preserve"> Further to any FISU regulations in place at the time, for an individual to be eligible to represent BUCS/GB Students in FISU competitions they shall:</w:t>
      </w:r>
    </w:p>
    <w:p w14:paraId="716B2A16" w14:textId="77777777" w:rsidR="00691E6E" w:rsidRPr="004C3224" w:rsidRDefault="00691E6E" w:rsidP="00691E6E">
      <w:pPr>
        <w:ind w:left="720"/>
        <w:rPr>
          <w:rFonts w:ascii="Tahoma" w:hAnsi="Tahoma" w:cs="Tahoma"/>
          <w:bCs/>
          <w:sz w:val="20"/>
          <w:szCs w:val="20"/>
        </w:rPr>
      </w:pPr>
      <w:r w:rsidRPr="004C3224">
        <w:rPr>
          <w:rFonts w:ascii="Tahoma" w:hAnsi="Tahoma" w:cs="Tahoma"/>
          <w:b/>
          <w:sz w:val="20"/>
          <w:szCs w:val="20"/>
        </w:rPr>
        <w:t xml:space="preserve">INT 1.1.1 </w:t>
      </w:r>
      <w:r w:rsidRPr="004C3224">
        <w:rPr>
          <w:rFonts w:ascii="Tahoma" w:hAnsi="Tahoma" w:cs="Tahoma"/>
          <w:bCs/>
          <w:sz w:val="20"/>
          <w:szCs w:val="20"/>
        </w:rPr>
        <w:t>Be a British (United Kingdom) national.</w:t>
      </w:r>
    </w:p>
    <w:p w14:paraId="373A7372" w14:textId="77777777" w:rsidR="00691E6E" w:rsidRPr="004C3224" w:rsidRDefault="00691E6E" w:rsidP="00691E6E">
      <w:pPr>
        <w:ind w:left="720"/>
        <w:rPr>
          <w:rFonts w:ascii="Tahoma" w:hAnsi="Tahoma" w:cs="Tahoma"/>
          <w:sz w:val="20"/>
          <w:szCs w:val="20"/>
        </w:rPr>
      </w:pPr>
      <w:r w:rsidRPr="004C3224">
        <w:rPr>
          <w:rFonts w:ascii="Tahoma" w:hAnsi="Tahoma" w:cs="Tahoma"/>
          <w:b/>
          <w:sz w:val="20"/>
          <w:szCs w:val="20"/>
        </w:rPr>
        <w:t>INT 1.1.2</w:t>
      </w:r>
      <w:r w:rsidRPr="004C3224">
        <w:rPr>
          <w:rFonts w:ascii="Tahoma" w:hAnsi="Tahoma" w:cs="Tahoma"/>
          <w:sz w:val="20"/>
          <w:szCs w:val="20"/>
        </w:rPr>
        <w:t xml:space="preserve"> Be a registered student at an institution which is a recognised provider of Higher Education (HE).</w:t>
      </w:r>
    </w:p>
    <w:p w14:paraId="586BB427" w14:textId="77777777" w:rsidR="00691E6E" w:rsidRPr="004C3224" w:rsidRDefault="00691E6E" w:rsidP="00691E6E">
      <w:pPr>
        <w:ind w:left="720"/>
        <w:rPr>
          <w:rFonts w:ascii="Tahoma" w:hAnsi="Tahoma" w:cs="Tahoma"/>
          <w:i/>
          <w:sz w:val="20"/>
          <w:szCs w:val="20"/>
        </w:rPr>
      </w:pPr>
      <w:r w:rsidRPr="004C3224">
        <w:rPr>
          <w:rFonts w:ascii="Tahoma" w:hAnsi="Tahoma" w:cs="Tahoma"/>
          <w:i/>
          <w:sz w:val="20"/>
          <w:szCs w:val="20"/>
        </w:rPr>
        <w:t>AND</w:t>
      </w:r>
    </w:p>
    <w:p w14:paraId="36EB30E8" w14:textId="77777777" w:rsidR="00691E6E" w:rsidRPr="004C3224" w:rsidRDefault="00691E6E" w:rsidP="00691E6E">
      <w:pPr>
        <w:ind w:left="720"/>
        <w:rPr>
          <w:rFonts w:ascii="Tahoma" w:hAnsi="Tahoma" w:cs="Tahoma"/>
          <w:sz w:val="20"/>
          <w:szCs w:val="20"/>
        </w:rPr>
      </w:pPr>
      <w:r w:rsidRPr="004C3224">
        <w:rPr>
          <w:rFonts w:ascii="Tahoma" w:hAnsi="Tahoma" w:cs="Tahoma"/>
          <w:b/>
          <w:sz w:val="20"/>
          <w:szCs w:val="20"/>
        </w:rPr>
        <w:t>INT 1.1.3</w:t>
      </w:r>
      <w:r w:rsidRPr="004C3224">
        <w:rPr>
          <w:rFonts w:ascii="Tahoma" w:hAnsi="Tahoma" w:cs="Tahoma"/>
          <w:sz w:val="20"/>
          <w:szCs w:val="20"/>
        </w:rPr>
        <w:t xml:space="preserve"> Be within the age range limits for the specific event they are attending, as set by FISU.</w:t>
      </w:r>
    </w:p>
    <w:p w14:paraId="77C00DF8" w14:textId="77777777" w:rsidR="00691E6E" w:rsidRPr="004C3224" w:rsidRDefault="00691E6E" w:rsidP="00691E6E">
      <w:pPr>
        <w:ind w:left="720"/>
        <w:rPr>
          <w:rFonts w:ascii="Tahoma" w:hAnsi="Tahoma" w:cs="Tahoma"/>
          <w:i/>
          <w:sz w:val="20"/>
          <w:szCs w:val="20"/>
        </w:rPr>
      </w:pPr>
      <w:r w:rsidRPr="004C3224">
        <w:rPr>
          <w:rFonts w:ascii="Tahoma" w:hAnsi="Tahoma" w:cs="Tahoma"/>
          <w:i/>
          <w:sz w:val="20"/>
          <w:szCs w:val="20"/>
        </w:rPr>
        <w:t>AND</w:t>
      </w:r>
    </w:p>
    <w:p w14:paraId="1DE4CD32" w14:textId="77777777" w:rsidR="00691E6E" w:rsidRPr="004C3224" w:rsidRDefault="00691E6E" w:rsidP="00691E6E">
      <w:pPr>
        <w:ind w:left="720"/>
        <w:rPr>
          <w:rFonts w:ascii="Tahoma" w:hAnsi="Tahoma" w:cs="Tahoma"/>
          <w:sz w:val="20"/>
          <w:szCs w:val="20"/>
        </w:rPr>
      </w:pPr>
      <w:r w:rsidRPr="004C3224">
        <w:rPr>
          <w:rFonts w:ascii="Tahoma" w:hAnsi="Tahoma" w:cs="Tahoma"/>
          <w:b/>
          <w:sz w:val="20"/>
          <w:szCs w:val="20"/>
        </w:rPr>
        <w:t>INT 1.1.4</w:t>
      </w:r>
      <w:r w:rsidRPr="004C3224">
        <w:rPr>
          <w:rFonts w:ascii="Tahoma" w:hAnsi="Tahoma" w:cs="Tahoma"/>
          <w:sz w:val="20"/>
          <w:szCs w:val="20"/>
        </w:rPr>
        <w:t xml:space="preserve"> Be registered on a course which is at or above one of the following minimum levels:</w:t>
      </w:r>
    </w:p>
    <w:p w14:paraId="6DA0B26E" w14:textId="77777777" w:rsidR="00691E6E" w:rsidRPr="004C3224" w:rsidRDefault="00691E6E" w:rsidP="00691E6E">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Level 4 on the Framework for higher education qualifications in England, Wales and Northern Ireland (FHEQ).</w:t>
      </w:r>
    </w:p>
    <w:p w14:paraId="48EA19CD" w14:textId="77777777" w:rsidR="00691E6E" w:rsidRPr="004C3224" w:rsidRDefault="00691E6E" w:rsidP="00691E6E">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Level 7 on the Scottish Credit and Qualifications Framework (SCQF).</w:t>
      </w:r>
    </w:p>
    <w:p w14:paraId="57ECA06B" w14:textId="77777777" w:rsidR="00691E6E" w:rsidRPr="004C3224" w:rsidRDefault="00691E6E" w:rsidP="00691E6E">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Level 4 on the Regulated Qualifications Framework for England and Northern Ireland (RQF).</w:t>
      </w:r>
    </w:p>
    <w:p w14:paraId="2BD305A2" w14:textId="77777777" w:rsidR="00691E6E" w:rsidRPr="004C3224" w:rsidRDefault="00691E6E" w:rsidP="00691E6E">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Level 4 on the Credit and Qualifications Framework for Wales (CQFW).</w:t>
      </w:r>
    </w:p>
    <w:p w14:paraId="598BECBE" w14:textId="77777777" w:rsidR="00691E6E" w:rsidRPr="004C3224" w:rsidRDefault="00691E6E" w:rsidP="00691E6E">
      <w:pPr>
        <w:ind w:left="1080"/>
        <w:rPr>
          <w:rFonts w:ascii="Tahoma" w:hAnsi="Tahoma" w:cs="Tahoma"/>
          <w:sz w:val="20"/>
          <w:szCs w:val="20"/>
        </w:rPr>
      </w:pPr>
      <w:r w:rsidRPr="004C3224">
        <w:rPr>
          <w:rFonts w:ascii="Tahoma" w:hAnsi="Tahoma" w:cs="Tahoma"/>
          <w:b/>
          <w:bCs/>
          <w:sz w:val="20"/>
          <w:szCs w:val="20"/>
        </w:rPr>
        <w:t>INT 1.1.4.1</w:t>
      </w:r>
      <w:r w:rsidRPr="004C3224">
        <w:rPr>
          <w:rFonts w:ascii="Tahoma" w:hAnsi="Tahoma" w:cs="Tahoma"/>
          <w:sz w:val="20"/>
          <w:szCs w:val="20"/>
        </w:rPr>
        <w:t xml:space="preserve"> An individual at an institution outside of the UK shall be registered on a course equivalent to those covered under INT 1.1.4.</w:t>
      </w:r>
    </w:p>
    <w:p w14:paraId="68062D82" w14:textId="77777777" w:rsidR="00691E6E" w:rsidRPr="004C3224" w:rsidRDefault="00691E6E" w:rsidP="00691E6E">
      <w:pPr>
        <w:ind w:left="720"/>
        <w:rPr>
          <w:rFonts w:ascii="Tahoma" w:hAnsi="Tahoma" w:cs="Tahoma"/>
          <w:i/>
          <w:sz w:val="20"/>
          <w:szCs w:val="20"/>
        </w:rPr>
      </w:pPr>
      <w:r w:rsidRPr="004C3224">
        <w:rPr>
          <w:rFonts w:ascii="Tahoma" w:hAnsi="Tahoma" w:cs="Tahoma"/>
          <w:i/>
          <w:sz w:val="20"/>
          <w:szCs w:val="20"/>
        </w:rPr>
        <w:t>AND</w:t>
      </w:r>
    </w:p>
    <w:p w14:paraId="500CB110" w14:textId="77777777" w:rsidR="00691E6E" w:rsidRPr="004C3224" w:rsidRDefault="00691E6E" w:rsidP="00691E6E">
      <w:pPr>
        <w:ind w:left="720"/>
        <w:rPr>
          <w:rFonts w:ascii="Tahoma" w:hAnsi="Tahoma" w:cs="Tahoma"/>
          <w:sz w:val="20"/>
          <w:szCs w:val="20"/>
        </w:rPr>
      </w:pPr>
      <w:r w:rsidRPr="004C3224">
        <w:rPr>
          <w:rFonts w:ascii="Tahoma" w:hAnsi="Tahoma" w:cs="Tahoma"/>
          <w:b/>
          <w:sz w:val="20"/>
          <w:szCs w:val="20"/>
        </w:rPr>
        <w:t>INT 1.1.5</w:t>
      </w:r>
      <w:r w:rsidRPr="004C3224">
        <w:rPr>
          <w:rFonts w:ascii="Tahoma" w:hAnsi="Tahoma" w:cs="Tahoma"/>
          <w:sz w:val="20"/>
          <w:szCs w:val="20"/>
        </w:rPr>
        <w:t xml:space="preserve"> Be undertaking a study programme equivalent to:</w:t>
      </w:r>
    </w:p>
    <w:p w14:paraId="11F18EAD" w14:textId="77777777" w:rsidR="00691E6E" w:rsidRPr="004C3224" w:rsidRDefault="00691E6E" w:rsidP="00691E6E">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Where the course is credit rated under CATS (Credit Accumulation and Transfer Scheme), at least 60 credits per year.</w:t>
      </w:r>
    </w:p>
    <w:p w14:paraId="7AFB50D8" w14:textId="77777777" w:rsidR="00691E6E" w:rsidRPr="004C3224" w:rsidRDefault="00691E6E" w:rsidP="00691E6E">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Where the course is run using guided learning hours, a minimum of 225 hours per year.</w:t>
      </w:r>
    </w:p>
    <w:p w14:paraId="1659720C" w14:textId="77777777" w:rsidR="00691E6E" w:rsidRPr="004C3224" w:rsidRDefault="00691E6E" w:rsidP="00691E6E">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Where the course is a postgraduate course which is not credit rated, no less than 50% of the full-time student programme per year.</w:t>
      </w:r>
    </w:p>
    <w:p w14:paraId="0078E857" w14:textId="77777777" w:rsidR="00691E6E" w:rsidRPr="004C3224" w:rsidRDefault="00691E6E" w:rsidP="00691E6E">
      <w:pPr>
        <w:ind w:left="1440"/>
        <w:rPr>
          <w:rFonts w:ascii="Tahoma" w:hAnsi="Tahoma" w:cs="Tahoma"/>
          <w:sz w:val="20"/>
          <w:szCs w:val="20"/>
        </w:rPr>
      </w:pPr>
      <w:r w:rsidRPr="004C3224">
        <w:rPr>
          <w:rFonts w:ascii="Tahoma" w:hAnsi="Tahoma" w:cs="Tahoma"/>
          <w:b/>
          <w:sz w:val="20"/>
          <w:szCs w:val="20"/>
        </w:rPr>
        <w:t>INT 1.1.5.1</w:t>
      </w:r>
      <w:r w:rsidRPr="004C3224">
        <w:rPr>
          <w:rFonts w:ascii="Tahoma" w:hAnsi="Tahoma" w:cs="Tahoma"/>
          <w:sz w:val="20"/>
          <w:szCs w:val="20"/>
        </w:rPr>
        <w:t xml:space="preserve"> A year will be taken as 12 months from the start date of their course.</w:t>
      </w:r>
    </w:p>
    <w:p w14:paraId="39760B00" w14:textId="77777777" w:rsidR="00691E6E" w:rsidRPr="004C3224" w:rsidRDefault="00691E6E" w:rsidP="00691E6E">
      <w:pPr>
        <w:ind w:left="1440"/>
        <w:rPr>
          <w:rFonts w:ascii="Tahoma" w:hAnsi="Tahoma" w:cs="Tahoma"/>
          <w:bCs/>
          <w:sz w:val="20"/>
          <w:szCs w:val="20"/>
        </w:rPr>
      </w:pPr>
      <w:r w:rsidRPr="004C3224">
        <w:rPr>
          <w:rFonts w:ascii="Tahoma" w:hAnsi="Tahoma" w:cs="Tahoma"/>
          <w:b/>
          <w:sz w:val="20"/>
          <w:szCs w:val="20"/>
        </w:rPr>
        <w:t xml:space="preserve">INT 1.1.5.2 </w:t>
      </w:r>
      <w:r w:rsidRPr="004C3224">
        <w:rPr>
          <w:rFonts w:ascii="Tahoma" w:hAnsi="Tahoma" w:cs="Tahoma"/>
          <w:bCs/>
          <w:sz w:val="20"/>
          <w:szCs w:val="20"/>
        </w:rPr>
        <w:t>An individual at an institution outside of the UK shall be undertaking a study programme equivalent to the requirements of INT 1.1.5.</w:t>
      </w:r>
    </w:p>
    <w:p w14:paraId="0090DE17" w14:textId="77777777" w:rsidR="00691E6E" w:rsidRPr="004C3224" w:rsidRDefault="00691E6E" w:rsidP="00691E6E">
      <w:pPr>
        <w:ind w:left="720"/>
        <w:rPr>
          <w:rFonts w:ascii="Tahoma" w:hAnsi="Tahoma" w:cs="Tahoma"/>
          <w:i/>
          <w:sz w:val="20"/>
          <w:szCs w:val="20"/>
        </w:rPr>
      </w:pPr>
      <w:r w:rsidRPr="004C3224">
        <w:rPr>
          <w:rFonts w:ascii="Tahoma" w:hAnsi="Tahoma" w:cs="Tahoma"/>
          <w:i/>
          <w:sz w:val="20"/>
          <w:szCs w:val="20"/>
        </w:rPr>
        <w:t>AND</w:t>
      </w:r>
    </w:p>
    <w:p w14:paraId="50A4C430" w14:textId="77777777" w:rsidR="00691E6E" w:rsidRPr="004C3224" w:rsidRDefault="00691E6E" w:rsidP="00691E6E">
      <w:pPr>
        <w:ind w:left="720"/>
        <w:rPr>
          <w:rFonts w:ascii="Tahoma" w:hAnsi="Tahoma" w:cs="Tahoma"/>
          <w:sz w:val="20"/>
          <w:szCs w:val="20"/>
        </w:rPr>
      </w:pPr>
      <w:r w:rsidRPr="004C3224">
        <w:rPr>
          <w:rFonts w:ascii="Tahoma" w:hAnsi="Tahoma" w:cs="Tahoma"/>
          <w:b/>
          <w:sz w:val="20"/>
          <w:szCs w:val="20"/>
        </w:rPr>
        <w:t>INT 1.1.6</w:t>
      </w:r>
      <w:r w:rsidRPr="004C3224">
        <w:rPr>
          <w:rFonts w:ascii="Tahoma" w:hAnsi="Tahoma" w:cs="Tahoma"/>
          <w:sz w:val="20"/>
          <w:szCs w:val="20"/>
        </w:rPr>
        <w:t xml:space="preserve"> Be a player who is permitted by the International or National Governing Body of the sport concerned to participate in FISU competition alongside any other competition in that sport.</w:t>
      </w:r>
    </w:p>
    <w:p w14:paraId="5C07493E" w14:textId="77777777" w:rsidR="00691E6E" w:rsidRPr="004C3224" w:rsidRDefault="00691E6E" w:rsidP="00691E6E">
      <w:pPr>
        <w:ind w:left="720"/>
        <w:rPr>
          <w:rFonts w:ascii="Tahoma" w:hAnsi="Tahoma" w:cs="Tahoma"/>
          <w:i/>
          <w:iCs/>
          <w:sz w:val="20"/>
          <w:szCs w:val="20"/>
        </w:rPr>
      </w:pPr>
      <w:r w:rsidRPr="004C3224">
        <w:rPr>
          <w:rFonts w:ascii="Tahoma" w:hAnsi="Tahoma" w:cs="Tahoma"/>
          <w:i/>
          <w:iCs/>
          <w:sz w:val="20"/>
          <w:szCs w:val="20"/>
        </w:rPr>
        <w:t>AND</w:t>
      </w:r>
    </w:p>
    <w:p w14:paraId="1E91B2BB" w14:textId="77777777" w:rsidR="00691E6E" w:rsidRPr="004C3224" w:rsidRDefault="00691E6E" w:rsidP="00691E6E">
      <w:pPr>
        <w:ind w:left="720"/>
        <w:rPr>
          <w:rFonts w:ascii="Tahoma" w:hAnsi="Tahoma" w:cs="Tahoma"/>
          <w:sz w:val="20"/>
          <w:szCs w:val="20"/>
        </w:rPr>
      </w:pPr>
      <w:r w:rsidRPr="004C3224">
        <w:rPr>
          <w:rFonts w:ascii="Tahoma" w:hAnsi="Tahoma" w:cs="Tahoma"/>
          <w:b/>
          <w:bCs/>
          <w:sz w:val="20"/>
          <w:szCs w:val="20"/>
        </w:rPr>
        <w:t xml:space="preserve">INT 1.1.7 </w:t>
      </w:r>
      <w:r w:rsidRPr="004C3224">
        <w:rPr>
          <w:rFonts w:ascii="Tahoma" w:hAnsi="Tahoma" w:cs="Tahoma"/>
          <w:sz w:val="20"/>
          <w:szCs w:val="20"/>
        </w:rPr>
        <w:t>Meet the Sport Specific Eligibility Requirements as defined in the individual competition selection policy for that competition</w:t>
      </w:r>
    </w:p>
    <w:p w14:paraId="5682764A" w14:textId="77777777" w:rsidR="00691E6E" w:rsidRPr="004C3224" w:rsidRDefault="00691E6E" w:rsidP="00691E6E">
      <w:pPr>
        <w:rPr>
          <w:rFonts w:ascii="Tahoma" w:hAnsi="Tahoma" w:cs="Tahoma"/>
          <w:sz w:val="20"/>
          <w:szCs w:val="20"/>
        </w:rPr>
      </w:pPr>
      <w:r w:rsidRPr="004C3224">
        <w:rPr>
          <w:rFonts w:ascii="Tahoma" w:hAnsi="Tahoma" w:cs="Tahoma"/>
          <w:b/>
          <w:sz w:val="20"/>
          <w:szCs w:val="20"/>
        </w:rPr>
        <w:t>INT 1.2 Special cases for participation</w:t>
      </w:r>
      <w:r w:rsidRPr="004C3224">
        <w:rPr>
          <w:rFonts w:ascii="Tahoma" w:hAnsi="Tahoma" w:cs="Tahoma"/>
          <w:sz w:val="20"/>
          <w:szCs w:val="20"/>
        </w:rPr>
        <w:t xml:space="preserve"> Further to any FISU regulations in place at the time, the following individuals are classified as eligible to represent BUCS/GB Students in FISU competitions:</w:t>
      </w:r>
    </w:p>
    <w:p w14:paraId="6600E439" w14:textId="77777777" w:rsidR="00691E6E" w:rsidRPr="004C3224" w:rsidRDefault="00691E6E" w:rsidP="00691E6E">
      <w:pPr>
        <w:ind w:left="720"/>
        <w:rPr>
          <w:rFonts w:ascii="Tahoma" w:hAnsi="Tahoma" w:cs="Tahoma"/>
          <w:sz w:val="20"/>
          <w:szCs w:val="20"/>
        </w:rPr>
      </w:pPr>
      <w:r w:rsidRPr="004C3224">
        <w:rPr>
          <w:rFonts w:ascii="Tahoma" w:hAnsi="Tahoma" w:cs="Tahoma"/>
          <w:b/>
          <w:sz w:val="20"/>
          <w:szCs w:val="20"/>
        </w:rPr>
        <w:t>INT 1.2.1</w:t>
      </w:r>
      <w:r w:rsidRPr="004C3224">
        <w:rPr>
          <w:rFonts w:ascii="Tahoma" w:hAnsi="Tahoma" w:cs="Tahoma"/>
          <w:sz w:val="20"/>
          <w:szCs w:val="20"/>
        </w:rPr>
        <w:t xml:space="preserve"> Notwithstanding INT 1.1.5, an individual who is otherwise eligible under INT 1.1 on a sandwich/industrial placement as part of their course is eligible during this time.</w:t>
      </w:r>
    </w:p>
    <w:p w14:paraId="4B405BC3" w14:textId="7AAA4317" w:rsidR="00691E6E" w:rsidRPr="004C3224" w:rsidRDefault="00691E6E" w:rsidP="00691E6E">
      <w:pPr>
        <w:ind w:left="720"/>
        <w:rPr>
          <w:rFonts w:ascii="Tahoma" w:hAnsi="Tahoma" w:cs="Tahoma"/>
          <w:bCs/>
          <w:sz w:val="20"/>
          <w:szCs w:val="20"/>
        </w:rPr>
      </w:pPr>
      <w:r w:rsidRPr="004C3224">
        <w:rPr>
          <w:rFonts w:ascii="Tahoma" w:hAnsi="Tahoma" w:cs="Tahoma"/>
          <w:b/>
          <w:sz w:val="20"/>
          <w:szCs w:val="20"/>
        </w:rPr>
        <w:lastRenderedPageBreak/>
        <w:t xml:space="preserve">INT 1.2.2 </w:t>
      </w:r>
      <w:r w:rsidRPr="004C3224">
        <w:rPr>
          <w:rFonts w:ascii="Tahoma" w:hAnsi="Tahoma" w:cs="Tahoma"/>
          <w:bCs/>
          <w:sz w:val="20"/>
          <w:szCs w:val="20"/>
        </w:rPr>
        <w:t>A former student of an eligible institution (as per INT 1.1.2) who has obtained an eligible qualification (as per INT 1.1.4) from said institution in the calendar year preceding the event.</w:t>
      </w:r>
      <w:r w:rsidR="0079088E">
        <w:rPr>
          <w:rFonts w:ascii="Tahoma" w:hAnsi="Tahoma" w:cs="Tahoma"/>
          <w:bCs/>
          <w:sz w:val="20"/>
          <w:szCs w:val="20"/>
        </w:rPr>
        <w:t xml:space="preserve"> </w:t>
      </w:r>
    </w:p>
    <w:p w14:paraId="7F0D27BF" w14:textId="77777777" w:rsidR="00691E6E" w:rsidRPr="004C3224" w:rsidRDefault="00691E6E" w:rsidP="00691E6E">
      <w:pPr>
        <w:ind w:left="720"/>
        <w:rPr>
          <w:rFonts w:ascii="Tahoma" w:hAnsi="Tahoma" w:cs="Tahoma"/>
          <w:sz w:val="20"/>
          <w:szCs w:val="20"/>
        </w:rPr>
      </w:pPr>
      <w:r w:rsidRPr="004C3224">
        <w:rPr>
          <w:rFonts w:ascii="Tahoma" w:hAnsi="Tahoma" w:cs="Tahoma"/>
          <w:b/>
          <w:sz w:val="20"/>
          <w:szCs w:val="20"/>
        </w:rPr>
        <w:t>INT 1.2.3</w:t>
      </w:r>
      <w:r w:rsidRPr="004C3224">
        <w:rPr>
          <w:rFonts w:ascii="Tahoma" w:hAnsi="Tahoma" w:cs="Tahoma"/>
          <w:sz w:val="20"/>
          <w:szCs w:val="20"/>
        </w:rPr>
        <w:t xml:space="preserve"> A student who would otherwise be eligible under INT 1.1. who has their </w:t>
      </w:r>
      <w:r w:rsidRPr="004C3224">
        <w:rPr>
          <w:rFonts w:ascii="Tahoma" w:eastAsia="Times New Roman" w:hAnsi="Tahoma" w:cs="Tahoma"/>
          <w:color w:val="0C0D12"/>
          <w:sz w:val="20"/>
          <w:szCs w:val="20"/>
          <w:lang w:eastAsia="en-GB"/>
        </w:rPr>
        <w:t>studies suspended</w:t>
      </w:r>
      <w:r w:rsidRPr="004C3224">
        <w:rPr>
          <w:rFonts w:ascii="Tahoma" w:hAnsi="Tahoma" w:cs="Tahoma"/>
          <w:sz w:val="20"/>
          <w:szCs w:val="20"/>
        </w:rPr>
        <w:t xml:space="preserve"> will not be eligible to compete until such a time as their studies recommence. </w:t>
      </w:r>
    </w:p>
    <w:p w14:paraId="36BAB769" w14:textId="77777777" w:rsidR="00691E6E" w:rsidRPr="004C3224" w:rsidRDefault="00691E6E" w:rsidP="00691E6E">
      <w:pPr>
        <w:rPr>
          <w:rFonts w:ascii="Tahoma" w:hAnsi="Tahoma" w:cs="Tahoma"/>
          <w:sz w:val="20"/>
          <w:szCs w:val="20"/>
        </w:rPr>
      </w:pPr>
      <w:r w:rsidRPr="004C3224">
        <w:rPr>
          <w:rFonts w:ascii="Tahoma" w:hAnsi="Tahoma" w:cs="Tahoma"/>
          <w:b/>
          <w:sz w:val="20"/>
          <w:szCs w:val="20"/>
        </w:rPr>
        <w:t>INT 1.3 Transgender athletes</w:t>
      </w:r>
      <w:r w:rsidRPr="004C3224">
        <w:rPr>
          <w:rFonts w:ascii="Tahoma" w:hAnsi="Tahoma" w:cs="Tahoma"/>
          <w:sz w:val="20"/>
          <w:szCs w:val="20"/>
        </w:rPr>
        <w:t xml:space="preserve"> BUCS supports equal opportunities in sport for all, to include transgender athletes on the basis of the gender with which they identify. BUCS promotes a zero-tolerance approach to transphobia and any person or institution found to be in contravention of this regulation will face disciplinary action under REG 5. </w:t>
      </w:r>
    </w:p>
    <w:p w14:paraId="341AF5B6" w14:textId="77777777" w:rsidR="00691E6E" w:rsidRPr="004C3224" w:rsidRDefault="00691E6E" w:rsidP="00691E6E">
      <w:pPr>
        <w:ind w:left="720"/>
        <w:rPr>
          <w:rFonts w:ascii="Tahoma" w:hAnsi="Tahoma" w:cs="Tahoma"/>
          <w:sz w:val="20"/>
          <w:szCs w:val="20"/>
        </w:rPr>
      </w:pPr>
      <w:r w:rsidRPr="004C3224">
        <w:rPr>
          <w:rFonts w:ascii="Tahoma" w:hAnsi="Tahoma" w:cs="Tahoma"/>
          <w:b/>
          <w:sz w:val="20"/>
          <w:szCs w:val="20"/>
        </w:rPr>
        <w:t>INT 1.3.1</w:t>
      </w:r>
      <w:r w:rsidRPr="004C3224">
        <w:rPr>
          <w:rFonts w:ascii="Tahoma" w:hAnsi="Tahoma" w:cs="Tahoma"/>
          <w:sz w:val="20"/>
          <w:szCs w:val="20"/>
        </w:rPr>
        <w:t xml:space="preserve"> For FISU competitions, the policy on transgender participation of FISU and/or the International Federation whose sport specific regulations are being followed shall apply.</w:t>
      </w:r>
    </w:p>
    <w:p w14:paraId="0951144C" w14:textId="77777777" w:rsidR="00691E6E" w:rsidRPr="004C3224" w:rsidRDefault="00691E6E" w:rsidP="00691E6E">
      <w:pPr>
        <w:ind w:left="720"/>
        <w:rPr>
          <w:rFonts w:ascii="Tahoma" w:hAnsi="Tahoma" w:cs="Tahoma"/>
          <w:sz w:val="20"/>
          <w:szCs w:val="20"/>
        </w:rPr>
      </w:pPr>
      <w:r w:rsidRPr="004C3224">
        <w:rPr>
          <w:rFonts w:ascii="Tahoma" w:hAnsi="Tahoma" w:cs="Tahoma"/>
          <w:b/>
          <w:sz w:val="20"/>
          <w:szCs w:val="20"/>
        </w:rPr>
        <w:t xml:space="preserve">INT 1.3.2 </w:t>
      </w:r>
      <w:r w:rsidRPr="004C3224">
        <w:rPr>
          <w:rFonts w:ascii="Tahoma" w:hAnsi="Tahoma" w:cs="Tahoma"/>
          <w:sz w:val="20"/>
          <w:szCs w:val="20"/>
        </w:rPr>
        <w:t>Drug testing procedures and prohibitions, as outlined in INT 1.4, also apply to athletes who identify as transgender. Any athlete receiving treatment involving a Prohibited Substance or Method, as described on the World Anti-Doping Agency’s Prohibited List, should apply for a standard Therapeutic Use Exemption.</w:t>
      </w:r>
    </w:p>
    <w:p w14:paraId="06845E89" w14:textId="77777777" w:rsidR="00691E6E" w:rsidRPr="004C3224" w:rsidRDefault="00691E6E" w:rsidP="00691E6E">
      <w:pPr>
        <w:rPr>
          <w:rFonts w:ascii="Tahoma" w:hAnsi="Tahoma" w:cs="Tahoma"/>
          <w:sz w:val="20"/>
          <w:szCs w:val="20"/>
        </w:rPr>
      </w:pPr>
      <w:r w:rsidRPr="004C3224">
        <w:rPr>
          <w:rFonts w:ascii="Tahoma" w:hAnsi="Tahoma" w:cs="Tahoma"/>
          <w:b/>
          <w:sz w:val="20"/>
          <w:szCs w:val="20"/>
        </w:rPr>
        <w:t>INT 1.4 Anti-Doping</w:t>
      </w:r>
      <w:r w:rsidRPr="004C3224">
        <w:rPr>
          <w:rFonts w:ascii="Tahoma" w:hAnsi="Tahoma" w:cs="Tahoma"/>
          <w:sz w:val="20"/>
          <w:szCs w:val="20"/>
        </w:rPr>
        <w:t xml:space="preserve"> All participants in FISU competitions are subject to the Anti-Doping rules of UK Anti-Doping (UKAD), the World Anti-Doping Agency (WADA), FISU, and the specific sport’s International and/or National Governing Body. As such:</w:t>
      </w:r>
    </w:p>
    <w:p w14:paraId="1F2B66B8" w14:textId="77777777" w:rsidR="00691E6E" w:rsidRPr="004C3224" w:rsidRDefault="00691E6E" w:rsidP="00691E6E">
      <w:pPr>
        <w:ind w:firstLine="720"/>
        <w:rPr>
          <w:rFonts w:ascii="Tahoma" w:hAnsi="Tahoma" w:cs="Tahoma"/>
          <w:sz w:val="20"/>
          <w:szCs w:val="20"/>
        </w:rPr>
      </w:pPr>
      <w:r w:rsidRPr="004C3224">
        <w:rPr>
          <w:rFonts w:ascii="Tahoma" w:hAnsi="Tahoma" w:cs="Tahoma"/>
          <w:b/>
          <w:bCs/>
          <w:sz w:val="20"/>
          <w:szCs w:val="20"/>
        </w:rPr>
        <w:t>INT 1.4.1</w:t>
      </w:r>
      <w:r w:rsidRPr="004C3224">
        <w:rPr>
          <w:rFonts w:ascii="Tahoma" w:hAnsi="Tahoma" w:cs="Tahoma"/>
          <w:sz w:val="20"/>
          <w:szCs w:val="20"/>
        </w:rPr>
        <w:t xml:space="preserve"> All participants are subject to testing.</w:t>
      </w:r>
    </w:p>
    <w:p w14:paraId="5F10561E" w14:textId="61A53AD2" w:rsidR="00691E6E" w:rsidRDefault="00691E6E" w:rsidP="00691E6E">
      <w:pPr>
        <w:ind w:left="720"/>
        <w:rPr>
          <w:rFonts w:ascii="Tahoma" w:hAnsi="Tahoma" w:cs="Tahoma"/>
          <w:sz w:val="20"/>
          <w:szCs w:val="20"/>
        </w:rPr>
      </w:pPr>
      <w:r w:rsidRPr="004C3224">
        <w:rPr>
          <w:rFonts w:ascii="Tahoma" w:hAnsi="Tahoma" w:cs="Tahoma"/>
          <w:b/>
          <w:sz w:val="20"/>
          <w:szCs w:val="20"/>
        </w:rPr>
        <w:t>INT 1.4.2</w:t>
      </w:r>
      <w:r w:rsidRPr="004C3224">
        <w:rPr>
          <w:rFonts w:ascii="Tahoma" w:hAnsi="Tahoma" w:cs="Tahoma"/>
          <w:sz w:val="20"/>
          <w:szCs w:val="20"/>
        </w:rPr>
        <w:t xml:space="preserve"> Any individual who is serving a suspension as a result of an Anti-Doping rule violation will not be eligible to participate in any FISU competitions.</w:t>
      </w:r>
    </w:p>
    <w:p w14:paraId="5C40DCB5" w14:textId="6D4F432D" w:rsidR="001D189D" w:rsidRPr="004C3224" w:rsidRDefault="001D189D" w:rsidP="001D189D">
      <w:pPr>
        <w:rPr>
          <w:rFonts w:ascii="Tahoma" w:hAnsi="Tahoma" w:cs="Tahoma"/>
          <w:sz w:val="20"/>
          <w:szCs w:val="20"/>
        </w:rPr>
      </w:pPr>
      <w:r>
        <w:rPr>
          <w:rFonts w:ascii="Tahoma" w:hAnsi="Tahoma" w:cs="Tahoma"/>
          <w:sz w:val="20"/>
          <w:szCs w:val="20"/>
        </w:rPr>
        <w:t xml:space="preserve">All delegates will be required to complete the UKAD </w:t>
      </w:r>
      <w:r w:rsidR="006F4E15">
        <w:rPr>
          <w:rFonts w:ascii="Tahoma" w:hAnsi="Tahoma" w:cs="Tahoma"/>
          <w:sz w:val="20"/>
          <w:szCs w:val="20"/>
        </w:rPr>
        <w:t>Introduction to Clean Sport qualification prior to attending the FISU Winter World University Games 2023.</w:t>
      </w:r>
    </w:p>
    <w:p w14:paraId="10C49C5C" w14:textId="77777777" w:rsidR="00691E6E" w:rsidRPr="004C3224" w:rsidRDefault="00691E6E" w:rsidP="00691E6E">
      <w:pPr>
        <w:rPr>
          <w:rFonts w:ascii="Tahoma" w:hAnsi="Tahoma" w:cs="Tahoma"/>
          <w:sz w:val="20"/>
          <w:szCs w:val="20"/>
        </w:rPr>
      </w:pPr>
      <w:r w:rsidRPr="004C3224">
        <w:rPr>
          <w:rFonts w:ascii="Tahoma" w:hAnsi="Tahoma" w:cs="Tahoma"/>
          <w:b/>
          <w:sz w:val="20"/>
          <w:szCs w:val="20"/>
        </w:rPr>
        <w:t>INT 1.5</w:t>
      </w:r>
      <w:r w:rsidRPr="004C3224">
        <w:rPr>
          <w:rFonts w:ascii="Tahoma" w:hAnsi="Tahoma" w:cs="Tahoma"/>
          <w:sz w:val="20"/>
          <w:szCs w:val="20"/>
        </w:rPr>
        <w:t xml:space="preserve"> Allowing ineligible participants to represent an institution will result in appropriate disciplinary action being taken. Athletic Union or equivalent staff should in cases of doubt refer the circumstances to the BUCS Sport Compliance and Governance Manager.</w:t>
      </w:r>
    </w:p>
    <w:p w14:paraId="0E7F9C65" w14:textId="77777777" w:rsidR="00691E6E" w:rsidRDefault="00691E6E" w:rsidP="00FE1D64">
      <w:pPr>
        <w:pStyle w:val="ListParagraph"/>
        <w:spacing w:line="276" w:lineRule="auto"/>
        <w:contextualSpacing/>
        <w:rPr>
          <w:rFonts w:ascii="Tahoma" w:hAnsi="Tahoma" w:cs="Tahoma"/>
          <w:sz w:val="20"/>
          <w:szCs w:val="20"/>
        </w:rPr>
      </w:pPr>
    </w:p>
    <w:p w14:paraId="60ED096D" w14:textId="008F969C" w:rsidR="00CE7516" w:rsidRDefault="00CE7516" w:rsidP="00FE1D64">
      <w:pPr>
        <w:pStyle w:val="ListParagraph"/>
        <w:spacing w:line="276" w:lineRule="auto"/>
        <w:contextualSpacing/>
        <w:rPr>
          <w:rFonts w:ascii="Tahoma" w:hAnsi="Tahoma" w:cs="Tahoma"/>
          <w:sz w:val="20"/>
          <w:szCs w:val="20"/>
        </w:rPr>
      </w:pPr>
    </w:p>
    <w:p w14:paraId="1F918364" w14:textId="2C6A46F5" w:rsidR="00CE7516" w:rsidRDefault="00CE7516" w:rsidP="00FE1D64">
      <w:pPr>
        <w:pStyle w:val="ListParagraph"/>
        <w:spacing w:line="276" w:lineRule="auto"/>
        <w:contextualSpacing/>
        <w:rPr>
          <w:rFonts w:ascii="Tahoma" w:hAnsi="Tahoma" w:cs="Tahoma"/>
          <w:sz w:val="20"/>
          <w:szCs w:val="20"/>
        </w:rPr>
      </w:pPr>
    </w:p>
    <w:p w14:paraId="70D75EC4" w14:textId="0E9A625B" w:rsidR="00D30FA6" w:rsidRPr="003A4228" w:rsidRDefault="00D30FA6">
      <w:pPr>
        <w:spacing w:before="100" w:beforeAutospacing="1" w:after="100" w:afterAutospacing="1"/>
        <w:contextualSpacing/>
        <w:rPr>
          <w:rFonts w:ascii="Tahoma" w:hAnsi="Tahoma" w:cs="Tahoma"/>
          <w:color w:val="FF0000"/>
          <w:sz w:val="20"/>
          <w:szCs w:val="20"/>
        </w:rPr>
      </w:pPr>
    </w:p>
    <w:sectPr w:rsidR="00D30FA6" w:rsidRPr="003A4228" w:rsidSect="0033791E">
      <w:headerReference w:type="default" r:id="rId17"/>
      <w:footerReference w:type="default" r:id="rId1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25BE" w14:textId="77777777" w:rsidR="009E5D70" w:rsidRDefault="009E5D70" w:rsidP="00024FFF">
      <w:pPr>
        <w:spacing w:after="0" w:line="240" w:lineRule="auto"/>
      </w:pPr>
      <w:r>
        <w:separator/>
      </w:r>
    </w:p>
  </w:endnote>
  <w:endnote w:type="continuationSeparator" w:id="0">
    <w:p w14:paraId="42909520" w14:textId="77777777" w:rsidR="009E5D70" w:rsidRDefault="009E5D70" w:rsidP="0002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sz w:val="20"/>
        <w:szCs w:val="20"/>
      </w:rPr>
      <w:id w:val="15585655"/>
      <w:docPartObj>
        <w:docPartGallery w:val="Page Numbers (Bottom of Page)"/>
        <w:docPartUnique/>
      </w:docPartObj>
    </w:sdtPr>
    <w:sdtContent>
      <w:sdt>
        <w:sdtPr>
          <w:rPr>
            <w:rFonts w:cs="Calibri"/>
            <w:sz w:val="20"/>
            <w:szCs w:val="20"/>
          </w:rPr>
          <w:id w:val="565050523"/>
          <w:docPartObj>
            <w:docPartGallery w:val="Page Numbers (Top of Page)"/>
            <w:docPartUnique/>
          </w:docPartObj>
        </w:sdtPr>
        <w:sdtContent>
          <w:p w14:paraId="20DFC7A6" w14:textId="77777777" w:rsidR="00285AFC" w:rsidRPr="00024FFF" w:rsidRDefault="00285AFC">
            <w:pPr>
              <w:pStyle w:val="Footer"/>
              <w:jc w:val="right"/>
              <w:rPr>
                <w:rFonts w:cs="Calibri"/>
                <w:sz w:val="20"/>
                <w:szCs w:val="20"/>
              </w:rPr>
            </w:pPr>
            <w:r w:rsidRPr="00024FFF">
              <w:rPr>
                <w:rFonts w:cs="Calibri"/>
                <w:sz w:val="20"/>
                <w:szCs w:val="20"/>
              </w:rPr>
              <w:t xml:space="preserve">Page </w:t>
            </w:r>
            <w:r w:rsidRPr="00024FFF">
              <w:rPr>
                <w:rFonts w:cs="Calibri"/>
                <w:b/>
                <w:sz w:val="20"/>
                <w:szCs w:val="20"/>
              </w:rPr>
              <w:fldChar w:fldCharType="begin"/>
            </w:r>
            <w:r w:rsidRPr="00024FFF">
              <w:rPr>
                <w:rFonts w:cs="Calibri"/>
                <w:b/>
                <w:sz w:val="20"/>
                <w:szCs w:val="20"/>
              </w:rPr>
              <w:instrText xml:space="preserve"> PAGE </w:instrText>
            </w:r>
            <w:r w:rsidRPr="00024FFF">
              <w:rPr>
                <w:rFonts w:cs="Calibri"/>
                <w:b/>
                <w:sz w:val="20"/>
                <w:szCs w:val="20"/>
              </w:rPr>
              <w:fldChar w:fldCharType="separate"/>
            </w:r>
            <w:r w:rsidR="004B70B3">
              <w:rPr>
                <w:rFonts w:cs="Calibri"/>
                <w:b/>
                <w:noProof/>
                <w:sz w:val="20"/>
                <w:szCs w:val="20"/>
              </w:rPr>
              <w:t>2</w:t>
            </w:r>
            <w:r w:rsidRPr="00024FFF">
              <w:rPr>
                <w:rFonts w:cs="Calibri"/>
                <w:b/>
                <w:sz w:val="20"/>
                <w:szCs w:val="20"/>
              </w:rPr>
              <w:fldChar w:fldCharType="end"/>
            </w:r>
            <w:r w:rsidRPr="00024FFF">
              <w:rPr>
                <w:rFonts w:cs="Calibri"/>
                <w:sz w:val="20"/>
                <w:szCs w:val="20"/>
              </w:rPr>
              <w:t xml:space="preserve"> of </w:t>
            </w:r>
            <w:r w:rsidRPr="00024FFF">
              <w:rPr>
                <w:rFonts w:cs="Calibri"/>
                <w:b/>
                <w:sz w:val="20"/>
                <w:szCs w:val="20"/>
              </w:rPr>
              <w:fldChar w:fldCharType="begin"/>
            </w:r>
            <w:r w:rsidRPr="00024FFF">
              <w:rPr>
                <w:rFonts w:cs="Calibri"/>
                <w:b/>
                <w:sz w:val="20"/>
                <w:szCs w:val="20"/>
              </w:rPr>
              <w:instrText xml:space="preserve"> NUMPAGES  </w:instrText>
            </w:r>
            <w:r w:rsidRPr="00024FFF">
              <w:rPr>
                <w:rFonts w:cs="Calibri"/>
                <w:b/>
                <w:sz w:val="20"/>
                <w:szCs w:val="20"/>
              </w:rPr>
              <w:fldChar w:fldCharType="separate"/>
            </w:r>
            <w:r w:rsidR="004B70B3">
              <w:rPr>
                <w:rFonts w:cs="Calibri"/>
                <w:b/>
                <w:noProof/>
                <w:sz w:val="20"/>
                <w:szCs w:val="20"/>
              </w:rPr>
              <w:t>2</w:t>
            </w:r>
            <w:r w:rsidRPr="00024FFF">
              <w:rPr>
                <w:rFonts w:cs="Calibri"/>
                <w:b/>
                <w:sz w:val="20"/>
                <w:szCs w:val="20"/>
              </w:rPr>
              <w:fldChar w:fldCharType="end"/>
            </w:r>
          </w:p>
        </w:sdtContent>
      </w:sdt>
    </w:sdtContent>
  </w:sdt>
  <w:p w14:paraId="43FAF58F" w14:textId="77777777" w:rsidR="00285AFC" w:rsidRDefault="00285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D87B" w14:textId="77777777" w:rsidR="009E5D70" w:rsidRDefault="009E5D70" w:rsidP="00024FFF">
      <w:pPr>
        <w:spacing w:after="0" w:line="240" w:lineRule="auto"/>
      </w:pPr>
      <w:r>
        <w:separator/>
      </w:r>
    </w:p>
  </w:footnote>
  <w:footnote w:type="continuationSeparator" w:id="0">
    <w:p w14:paraId="78A458B2" w14:textId="77777777" w:rsidR="009E5D70" w:rsidRDefault="009E5D70" w:rsidP="00024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CC31" w14:textId="3B227457" w:rsidR="0090459E" w:rsidRDefault="0090459E" w:rsidP="00454C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32F"/>
    <w:multiLevelType w:val="hybridMultilevel"/>
    <w:tmpl w:val="9954D17C"/>
    <w:lvl w:ilvl="0" w:tplc="7D1AB0F8">
      <w:start w:val="5"/>
      <w:numFmt w:val="bullet"/>
      <w:lvlText w:val="-"/>
      <w:lvlJc w:val="left"/>
      <w:pPr>
        <w:ind w:left="1080" w:hanging="36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7A211E"/>
    <w:multiLevelType w:val="hybridMultilevel"/>
    <w:tmpl w:val="5DB8C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8558A"/>
    <w:multiLevelType w:val="hybridMultilevel"/>
    <w:tmpl w:val="3BE4E542"/>
    <w:lvl w:ilvl="0" w:tplc="B73C012C">
      <w:start w:val="1"/>
      <w:numFmt w:val="low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15:restartNumberingAfterBreak="0">
    <w:nsid w:val="0AD52BD5"/>
    <w:multiLevelType w:val="hybridMultilevel"/>
    <w:tmpl w:val="83D287B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0E7149"/>
    <w:multiLevelType w:val="hybridMultilevel"/>
    <w:tmpl w:val="92DED3F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6757E7"/>
    <w:multiLevelType w:val="hybridMultilevel"/>
    <w:tmpl w:val="DDBACE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5A0004"/>
    <w:multiLevelType w:val="hybridMultilevel"/>
    <w:tmpl w:val="998E5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04671"/>
    <w:multiLevelType w:val="hybridMultilevel"/>
    <w:tmpl w:val="268A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63B59"/>
    <w:multiLevelType w:val="hybridMultilevel"/>
    <w:tmpl w:val="16F8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56F27"/>
    <w:multiLevelType w:val="hybridMultilevel"/>
    <w:tmpl w:val="7BE45CC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7740E7"/>
    <w:multiLevelType w:val="hybridMultilevel"/>
    <w:tmpl w:val="5A142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2F594C"/>
    <w:multiLevelType w:val="hybridMultilevel"/>
    <w:tmpl w:val="E340AFF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1B95F4A"/>
    <w:multiLevelType w:val="hybridMultilevel"/>
    <w:tmpl w:val="1196182C"/>
    <w:lvl w:ilvl="0" w:tplc="968638BC">
      <w:start w:val="1"/>
      <w:numFmt w:val="lowerRoman"/>
      <w:lvlText w:val="%1)"/>
      <w:lvlJc w:val="left"/>
      <w:pPr>
        <w:ind w:left="1429" w:hanging="72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5EB5142E"/>
    <w:multiLevelType w:val="hybridMultilevel"/>
    <w:tmpl w:val="487AE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7831CE"/>
    <w:multiLevelType w:val="hybridMultilevel"/>
    <w:tmpl w:val="F746E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5D359B"/>
    <w:multiLevelType w:val="hybridMultilevel"/>
    <w:tmpl w:val="7A6C0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B52E24"/>
    <w:multiLevelType w:val="hybridMultilevel"/>
    <w:tmpl w:val="8616952A"/>
    <w:lvl w:ilvl="0" w:tplc="08088A00">
      <w:start w:val="1"/>
      <w:numFmt w:val="low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7" w15:restartNumberingAfterBreak="0">
    <w:nsid w:val="7674240D"/>
    <w:multiLevelType w:val="hybridMultilevel"/>
    <w:tmpl w:val="FA2AB54C"/>
    <w:lvl w:ilvl="0" w:tplc="BC96807E">
      <w:start w:val="2"/>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6457AF"/>
    <w:multiLevelType w:val="hybridMultilevel"/>
    <w:tmpl w:val="49385B14"/>
    <w:lvl w:ilvl="0" w:tplc="08088A00">
      <w:start w:val="1"/>
      <w:numFmt w:val="lowerRoman"/>
      <w:lvlText w:val="%1)"/>
      <w:lvlJc w:val="left"/>
      <w:pPr>
        <w:ind w:left="129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4863726">
    <w:abstractNumId w:val="12"/>
  </w:num>
  <w:num w:numId="2" w16cid:durableId="924652085">
    <w:abstractNumId w:val="14"/>
  </w:num>
  <w:num w:numId="3" w16cid:durableId="1980761543">
    <w:abstractNumId w:val="10"/>
  </w:num>
  <w:num w:numId="4" w16cid:durableId="719279501">
    <w:abstractNumId w:val="8"/>
  </w:num>
  <w:num w:numId="5" w16cid:durableId="1076434119">
    <w:abstractNumId w:val="1"/>
  </w:num>
  <w:num w:numId="6" w16cid:durableId="895121614">
    <w:abstractNumId w:val="9"/>
  </w:num>
  <w:num w:numId="7" w16cid:durableId="1069617641">
    <w:abstractNumId w:val="11"/>
  </w:num>
  <w:num w:numId="8" w16cid:durableId="981813488">
    <w:abstractNumId w:val="3"/>
  </w:num>
  <w:num w:numId="9" w16cid:durableId="923731984">
    <w:abstractNumId w:val="16"/>
  </w:num>
  <w:num w:numId="10" w16cid:durableId="2054035324">
    <w:abstractNumId w:val="18"/>
  </w:num>
  <w:num w:numId="11" w16cid:durableId="67004631">
    <w:abstractNumId w:val="4"/>
  </w:num>
  <w:num w:numId="12" w16cid:durableId="1264024362">
    <w:abstractNumId w:val="17"/>
  </w:num>
  <w:num w:numId="13" w16cid:durableId="531459186">
    <w:abstractNumId w:val="7"/>
  </w:num>
  <w:num w:numId="14" w16cid:durableId="2140610271">
    <w:abstractNumId w:val="5"/>
  </w:num>
  <w:num w:numId="15" w16cid:durableId="233778186">
    <w:abstractNumId w:val="2"/>
  </w:num>
  <w:num w:numId="16" w16cid:durableId="1008868291">
    <w:abstractNumId w:val="6"/>
  </w:num>
  <w:num w:numId="17" w16cid:durableId="794104331">
    <w:abstractNumId w:val="13"/>
  </w:num>
  <w:num w:numId="18" w16cid:durableId="461117670">
    <w:abstractNumId w:val="15"/>
  </w:num>
  <w:num w:numId="19" w16cid:durableId="136801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91E"/>
    <w:rsid w:val="00005474"/>
    <w:rsid w:val="00007292"/>
    <w:rsid w:val="00014541"/>
    <w:rsid w:val="00024FFF"/>
    <w:rsid w:val="000630ED"/>
    <w:rsid w:val="00065C33"/>
    <w:rsid w:val="000718B5"/>
    <w:rsid w:val="00074E92"/>
    <w:rsid w:val="000804CD"/>
    <w:rsid w:val="00080FED"/>
    <w:rsid w:val="00081070"/>
    <w:rsid w:val="0008473E"/>
    <w:rsid w:val="00092C43"/>
    <w:rsid w:val="00097DD1"/>
    <w:rsid w:val="000B6D1B"/>
    <w:rsid w:val="000C25D0"/>
    <w:rsid w:val="000D6BEE"/>
    <w:rsid w:val="000D6F84"/>
    <w:rsid w:val="000E5261"/>
    <w:rsid w:val="0011362C"/>
    <w:rsid w:val="001155CF"/>
    <w:rsid w:val="0013118E"/>
    <w:rsid w:val="00162DE4"/>
    <w:rsid w:val="00163075"/>
    <w:rsid w:val="00167A20"/>
    <w:rsid w:val="00186190"/>
    <w:rsid w:val="001B5FB4"/>
    <w:rsid w:val="001C1588"/>
    <w:rsid w:val="001D0385"/>
    <w:rsid w:val="001D189D"/>
    <w:rsid w:val="001E0321"/>
    <w:rsid w:val="001E1C3B"/>
    <w:rsid w:val="00204DE8"/>
    <w:rsid w:val="00210233"/>
    <w:rsid w:val="00214D15"/>
    <w:rsid w:val="00224682"/>
    <w:rsid w:val="002679DA"/>
    <w:rsid w:val="00273093"/>
    <w:rsid w:val="00285AFC"/>
    <w:rsid w:val="002A555D"/>
    <w:rsid w:val="002C05C7"/>
    <w:rsid w:val="002E6FE2"/>
    <w:rsid w:val="002F3E30"/>
    <w:rsid w:val="003003E2"/>
    <w:rsid w:val="003024C9"/>
    <w:rsid w:val="00314BA8"/>
    <w:rsid w:val="003159CC"/>
    <w:rsid w:val="00317B46"/>
    <w:rsid w:val="003243EF"/>
    <w:rsid w:val="003322EB"/>
    <w:rsid w:val="0033791E"/>
    <w:rsid w:val="00345DAB"/>
    <w:rsid w:val="00351E6A"/>
    <w:rsid w:val="003701D2"/>
    <w:rsid w:val="0037411B"/>
    <w:rsid w:val="003757E5"/>
    <w:rsid w:val="00395324"/>
    <w:rsid w:val="003A4228"/>
    <w:rsid w:val="003C3DC0"/>
    <w:rsid w:val="003C472D"/>
    <w:rsid w:val="003D3DFD"/>
    <w:rsid w:val="004063BF"/>
    <w:rsid w:val="00420973"/>
    <w:rsid w:val="00426D39"/>
    <w:rsid w:val="00441C43"/>
    <w:rsid w:val="004460C6"/>
    <w:rsid w:val="00450F22"/>
    <w:rsid w:val="00454C64"/>
    <w:rsid w:val="0048213C"/>
    <w:rsid w:val="004B2661"/>
    <w:rsid w:val="004B6186"/>
    <w:rsid w:val="004B70B3"/>
    <w:rsid w:val="004D1832"/>
    <w:rsid w:val="004E3AD1"/>
    <w:rsid w:val="004F36F4"/>
    <w:rsid w:val="00512CEB"/>
    <w:rsid w:val="00543B54"/>
    <w:rsid w:val="0055464A"/>
    <w:rsid w:val="00574D46"/>
    <w:rsid w:val="00576666"/>
    <w:rsid w:val="00582239"/>
    <w:rsid w:val="00596A01"/>
    <w:rsid w:val="005A06DB"/>
    <w:rsid w:val="005C3CCD"/>
    <w:rsid w:val="005F3D88"/>
    <w:rsid w:val="005F4AB2"/>
    <w:rsid w:val="005F77CB"/>
    <w:rsid w:val="00607C67"/>
    <w:rsid w:val="00616239"/>
    <w:rsid w:val="00633DFE"/>
    <w:rsid w:val="00641F51"/>
    <w:rsid w:val="00650C7D"/>
    <w:rsid w:val="00654D83"/>
    <w:rsid w:val="00654FDC"/>
    <w:rsid w:val="00664E28"/>
    <w:rsid w:val="00672214"/>
    <w:rsid w:val="006768CC"/>
    <w:rsid w:val="006812D1"/>
    <w:rsid w:val="006837AB"/>
    <w:rsid w:val="00691E6E"/>
    <w:rsid w:val="006B053B"/>
    <w:rsid w:val="006B5837"/>
    <w:rsid w:val="006C0157"/>
    <w:rsid w:val="006C3C1E"/>
    <w:rsid w:val="006D0FF8"/>
    <w:rsid w:val="006D737F"/>
    <w:rsid w:val="006D7EDA"/>
    <w:rsid w:val="006F4E15"/>
    <w:rsid w:val="00704461"/>
    <w:rsid w:val="007215F4"/>
    <w:rsid w:val="0074296E"/>
    <w:rsid w:val="007434E9"/>
    <w:rsid w:val="00744B79"/>
    <w:rsid w:val="007455CC"/>
    <w:rsid w:val="00750F42"/>
    <w:rsid w:val="007511B6"/>
    <w:rsid w:val="0079088E"/>
    <w:rsid w:val="00796E75"/>
    <w:rsid w:val="007C1B4C"/>
    <w:rsid w:val="007D0036"/>
    <w:rsid w:val="007D58A9"/>
    <w:rsid w:val="007D7569"/>
    <w:rsid w:val="00800A26"/>
    <w:rsid w:val="00813896"/>
    <w:rsid w:val="0083661B"/>
    <w:rsid w:val="00836A42"/>
    <w:rsid w:val="00847940"/>
    <w:rsid w:val="00853030"/>
    <w:rsid w:val="00875004"/>
    <w:rsid w:val="008B0640"/>
    <w:rsid w:val="008B5CA2"/>
    <w:rsid w:val="008C08A1"/>
    <w:rsid w:val="008E19B8"/>
    <w:rsid w:val="008E6929"/>
    <w:rsid w:val="00900DB6"/>
    <w:rsid w:val="00904371"/>
    <w:rsid w:val="0090459E"/>
    <w:rsid w:val="00920A08"/>
    <w:rsid w:val="00924092"/>
    <w:rsid w:val="009308D2"/>
    <w:rsid w:val="00932CDD"/>
    <w:rsid w:val="009359A0"/>
    <w:rsid w:val="009432A8"/>
    <w:rsid w:val="0094718B"/>
    <w:rsid w:val="00951FD7"/>
    <w:rsid w:val="009524A7"/>
    <w:rsid w:val="00952F0E"/>
    <w:rsid w:val="00956EBE"/>
    <w:rsid w:val="009708E1"/>
    <w:rsid w:val="00984997"/>
    <w:rsid w:val="00984B9C"/>
    <w:rsid w:val="00985247"/>
    <w:rsid w:val="009961A3"/>
    <w:rsid w:val="009B3465"/>
    <w:rsid w:val="009D5267"/>
    <w:rsid w:val="009D6150"/>
    <w:rsid w:val="009E3D11"/>
    <w:rsid w:val="009E5D70"/>
    <w:rsid w:val="009F04AF"/>
    <w:rsid w:val="009F2630"/>
    <w:rsid w:val="009F4B88"/>
    <w:rsid w:val="009F5B79"/>
    <w:rsid w:val="009F620A"/>
    <w:rsid w:val="00A02BE6"/>
    <w:rsid w:val="00A11567"/>
    <w:rsid w:val="00A12764"/>
    <w:rsid w:val="00A202F3"/>
    <w:rsid w:val="00A21997"/>
    <w:rsid w:val="00A5148A"/>
    <w:rsid w:val="00A5353B"/>
    <w:rsid w:val="00A5429C"/>
    <w:rsid w:val="00A57055"/>
    <w:rsid w:val="00A60B09"/>
    <w:rsid w:val="00A62D06"/>
    <w:rsid w:val="00A83C50"/>
    <w:rsid w:val="00A95060"/>
    <w:rsid w:val="00A95243"/>
    <w:rsid w:val="00A968BF"/>
    <w:rsid w:val="00AD0E86"/>
    <w:rsid w:val="00AE0976"/>
    <w:rsid w:val="00AF3E24"/>
    <w:rsid w:val="00AF591D"/>
    <w:rsid w:val="00AF7E84"/>
    <w:rsid w:val="00B06FDA"/>
    <w:rsid w:val="00B3051E"/>
    <w:rsid w:val="00B44467"/>
    <w:rsid w:val="00B57C97"/>
    <w:rsid w:val="00B63770"/>
    <w:rsid w:val="00B74B8E"/>
    <w:rsid w:val="00B830B6"/>
    <w:rsid w:val="00BB292C"/>
    <w:rsid w:val="00BB5EA1"/>
    <w:rsid w:val="00BC7697"/>
    <w:rsid w:val="00BD18E1"/>
    <w:rsid w:val="00BD5E70"/>
    <w:rsid w:val="00BD7D30"/>
    <w:rsid w:val="00BE41C2"/>
    <w:rsid w:val="00C37E94"/>
    <w:rsid w:val="00C65A5F"/>
    <w:rsid w:val="00C737BA"/>
    <w:rsid w:val="00C77954"/>
    <w:rsid w:val="00C86A6C"/>
    <w:rsid w:val="00C9420D"/>
    <w:rsid w:val="00CA462C"/>
    <w:rsid w:val="00CD5903"/>
    <w:rsid w:val="00CE7516"/>
    <w:rsid w:val="00CF0C55"/>
    <w:rsid w:val="00D038F9"/>
    <w:rsid w:val="00D04CD7"/>
    <w:rsid w:val="00D05670"/>
    <w:rsid w:val="00D07F3A"/>
    <w:rsid w:val="00D110EF"/>
    <w:rsid w:val="00D12A5D"/>
    <w:rsid w:val="00D152A6"/>
    <w:rsid w:val="00D238BE"/>
    <w:rsid w:val="00D30FA6"/>
    <w:rsid w:val="00D5784E"/>
    <w:rsid w:val="00D62FA9"/>
    <w:rsid w:val="00D71498"/>
    <w:rsid w:val="00D74F88"/>
    <w:rsid w:val="00DA6B2A"/>
    <w:rsid w:val="00DD7517"/>
    <w:rsid w:val="00E0590C"/>
    <w:rsid w:val="00E141D5"/>
    <w:rsid w:val="00E419B4"/>
    <w:rsid w:val="00E4362A"/>
    <w:rsid w:val="00E4439E"/>
    <w:rsid w:val="00E55797"/>
    <w:rsid w:val="00EA347D"/>
    <w:rsid w:val="00EB333E"/>
    <w:rsid w:val="00EB465B"/>
    <w:rsid w:val="00EC2D00"/>
    <w:rsid w:val="00EE2DB8"/>
    <w:rsid w:val="00F22427"/>
    <w:rsid w:val="00F32263"/>
    <w:rsid w:val="00F331B1"/>
    <w:rsid w:val="00F37D1A"/>
    <w:rsid w:val="00F51EC8"/>
    <w:rsid w:val="00F65980"/>
    <w:rsid w:val="00F82410"/>
    <w:rsid w:val="00F87517"/>
    <w:rsid w:val="00F934E5"/>
    <w:rsid w:val="00F9742D"/>
    <w:rsid w:val="00FA295F"/>
    <w:rsid w:val="00FB376E"/>
    <w:rsid w:val="00FC102C"/>
    <w:rsid w:val="00FC1474"/>
    <w:rsid w:val="00FD1F5D"/>
    <w:rsid w:val="00FE1D64"/>
    <w:rsid w:val="00FE3462"/>
    <w:rsid w:val="00FE7F26"/>
    <w:rsid w:val="00FF0016"/>
    <w:rsid w:val="00FF4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66827"/>
  <w15:docId w15:val="{B9EAE6FB-B5F6-40A7-AFA0-0606AB10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A347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4A7"/>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unhideWhenUsed/>
    <w:rsid w:val="00D05670"/>
    <w:rPr>
      <w:color w:val="0000FF"/>
      <w:u w:val="single"/>
    </w:rPr>
  </w:style>
  <w:style w:type="paragraph" w:styleId="Header">
    <w:name w:val="header"/>
    <w:basedOn w:val="Normal"/>
    <w:link w:val="HeaderChar"/>
    <w:uiPriority w:val="99"/>
    <w:unhideWhenUsed/>
    <w:rsid w:val="00024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FFF"/>
    <w:rPr>
      <w:sz w:val="22"/>
      <w:szCs w:val="22"/>
      <w:lang w:eastAsia="en-US"/>
    </w:rPr>
  </w:style>
  <w:style w:type="paragraph" w:styleId="Footer">
    <w:name w:val="footer"/>
    <w:basedOn w:val="Normal"/>
    <w:link w:val="FooterChar"/>
    <w:uiPriority w:val="99"/>
    <w:unhideWhenUsed/>
    <w:rsid w:val="00024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FFF"/>
    <w:rPr>
      <w:sz w:val="22"/>
      <w:szCs w:val="22"/>
      <w:lang w:eastAsia="en-US"/>
    </w:rPr>
  </w:style>
  <w:style w:type="paragraph" w:styleId="EndnoteText">
    <w:name w:val="endnote text"/>
    <w:basedOn w:val="Normal"/>
    <w:link w:val="EndnoteTextChar"/>
    <w:rsid w:val="00F934E5"/>
    <w:pPr>
      <w:spacing w:after="0" w:line="240" w:lineRule="auto"/>
    </w:pPr>
    <w:rPr>
      <w:rFonts w:ascii="Times New Roman" w:eastAsia="Times New Roman" w:hAnsi="Times New Roman"/>
      <w:sz w:val="20"/>
      <w:szCs w:val="20"/>
      <w:lang w:eastAsia="en-GB"/>
    </w:rPr>
  </w:style>
  <w:style w:type="character" w:customStyle="1" w:styleId="EndnoteTextChar">
    <w:name w:val="Endnote Text Char"/>
    <w:basedOn w:val="DefaultParagraphFont"/>
    <w:link w:val="EndnoteText"/>
    <w:rsid w:val="00F934E5"/>
    <w:rPr>
      <w:rFonts w:ascii="Times New Roman" w:eastAsia="Times New Roman" w:hAnsi="Times New Roman"/>
    </w:rPr>
  </w:style>
  <w:style w:type="character" w:styleId="EndnoteReference">
    <w:name w:val="endnote reference"/>
    <w:basedOn w:val="DefaultParagraphFont"/>
    <w:rsid w:val="00F934E5"/>
    <w:rPr>
      <w:vertAlign w:val="superscript"/>
    </w:rPr>
  </w:style>
  <w:style w:type="character" w:styleId="FollowedHyperlink">
    <w:name w:val="FollowedHyperlink"/>
    <w:basedOn w:val="DefaultParagraphFont"/>
    <w:uiPriority w:val="99"/>
    <w:semiHidden/>
    <w:unhideWhenUsed/>
    <w:rsid w:val="009432A8"/>
    <w:rPr>
      <w:color w:val="800080" w:themeColor="followedHyperlink"/>
      <w:u w:val="single"/>
    </w:rPr>
  </w:style>
  <w:style w:type="paragraph" w:styleId="BalloonText">
    <w:name w:val="Balloon Text"/>
    <w:basedOn w:val="Normal"/>
    <w:link w:val="BalloonTextChar"/>
    <w:uiPriority w:val="99"/>
    <w:semiHidden/>
    <w:unhideWhenUsed/>
    <w:rsid w:val="00071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8B5"/>
    <w:rPr>
      <w:rFonts w:ascii="Tahoma" w:hAnsi="Tahoma" w:cs="Tahoma"/>
      <w:sz w:val="16"/>
      <w:szCs w:val="16"/>
      <w:lang w:eastAsia="en-US"/>
    </w:rPr>
  </w:style>
  <w:style w:type="paragraph" w:styleId="Revision">
    <w:name w:val="Revision"/>
    <w:hidden/>
    <w:uiPriority w:val="99"/>
    <w:semiHidden/>
    <w:rsid w:val="00097DD1"/>
    <w:rPr>
      <w:sz w:val="22"/>
      <w:szCs w:val="22"/>
      <w:lang w:eastAsia="en-US"/>
    </w:rPr>
  </w:style>
  <w:style w:type="character" w:styleId="CommentReference">
    <w:name w:val="annotation reference"/>
    <w:basedOn w:val="DefaultParagraphFont"/>
    <w:uiPriority w:val="99"/>
    <w:semiHidden/>
    <w:unhideWhenUsed/>
    <w:rsid w:val="00C77954"/>
    <w:rPr>
      <w:sz w:val="16"/>
      <w:szCs w:val="16"/>
    </w:rPr>
  </w:style>
  <w:style w:type="paragraph" w:styleId="CommentText">
    <w:name w:val="annotation text"/>
    <w:basedOn w:val="Normal"/>
    <w:link w:val="CommentTextChar"/>
    <w:uiPriority w:val="99"/>
    <w:semiHidden/>
    <w:unhideWhenUsed/>
    <w:rsid w:val="00C77954"/>
    <w:pPr>
      <w:spacing w:line="240" w:lineRule="auto"/>
    </w:pPr>
    <w:rPr>
      <w:sz w:val="20"/>
      <w:szCs w:val="20"/>
    </w:rPr>
  </w:style>
  <w:style w:type="character" w:customStyle="1" w:styleId="CommentTextChar">
    <w:name w:val="Comment Text Char"/>
    <w:basedOn w:val="DefaultParagraphFont"/>
    <w:link w:val="CommentText"/>
    <w:uiPriority w:val="99"/>
    <w:semiHidden/>
    <w:rsid w:val="00C77954"/>
    <w:rPr>
      <w:lang w:eastAsia="en-US"/>
    </w:rPr>
  </w:style>
  <w:style w:type="paragraph" w:styleId="CommentSubject">
    <w:name w:val="annotation subject"/>
    <w:basedOn w:val="CommentText"/>
    <w:next w:val="CommentText"/>
    <w:link w:val="CommentSubjectChar"/>
    <w:uiPriority w:val="99"/>
    <w:semiHidden/>
    <w:unhideWhenUsed/>
    <w:rsid w:val="00C77954"/>
    <w:rPr>
      <w:b/>
      <w:bCs/>
    </w:rPr>
  </w:style>
  <w:style w:type="character" w:customStyle="1" w:styleId="CommentSubjectChar">
    <w:name w:val="Comment Subject Char"/>
    <w:basedOn w:val="CommentTextChar"/>
    <w:link w:val="CommentSubject"/>
    <w:uiPriority w:val="99"/>
    <w:semiHidden/>
    <w:rsid w:val="00C77954"/>
    <w:rPr>
      <w:b/>
      <w:bCs/>
      <w:lang w:eastAsia="en-US"/>
    </w:rPr>
  </w:style>
  <w:style w:type="paragraph" w:styleId="FootnoteText">
    <w:name w:val="footnote text"/>
    <w:basedOn w:val="Normal"/>
    <w:link w:val="FootnoteTextChar"/>
    <w:uiPriority w:val="99"/>
    <w:semiHidden/>
    <w:unhideWhenUsed/>
    <w:rsid w:val="000B6D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D1B"/>
    <w:rPr>
      <w:lang w:eastAsia="en-US"/>
    </w:rPr>
  </w:style>
  <w:style w:type="character" w:styleId="FootnoteReference">
    <w:name w:val="footnote reference"/>
    <w:basedOn w:val="DefaultParagraphFont"/>
    <w:uiPriority w:val="99"/>
    <w:semiHidden/>
    <w:unhideWhenUsed/>
    <w:rsid w:val="000B6D1B"/>
    <w:rPr>
      <w:vertAlign w:val="superscript"/>
    </w:rPr>
  </w:style>
  <w:style w:type="character" w:styleId="UnresolvedMention">
    <w:name w:val="Unresolved Mention"/>
    <w:basedOn w:val="DefaultParagraphFont"/>
    <w:uiPriority w:val="99"/>
    <w:rsid w:val="007D7569"/>
    <w:rPr>
      <w:color w:val="605E5C"/>
      <w:shd w:val="clear" w:color="auto" w:fill="E1DFDD"/>
    </w:rPr>
  </w:style>
  <w:style w:type="paragraph" w:styleId="NormalWeb">
    <w:name w:val="Normal (Web)"/>
    <w:basedOn w:val="Normal"/>
    <w:uiPriority w:val="99"/>
    <w:semiHidden/>
    <w:unhideWhenUsed/>
    <w:rsid w:val="0098524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817">
      <w:bodyDiv w:val="1"/>
      <w:marLeft w:val="0"/>
      <w:marRight w:val="0"/>
      <w:marTop w:val="0"/>
      <w:marBottom w:val="0"/>
      <w:divBdr>
        <w:top w:val="none" w:sz="0" w:space="0" w:color="auto"/>
        <w:left w:val="none" w:sz="0" w:space="0" w:color="auto"/>
        <w:bottom w:val="none" w:sz="0" w:space="0" w:color="auto"/>
        <w:right w:val="none" w:sz="0" w:space="0" w:color="auto"/>
      </w:divBdr>
      <w:divsChild>
        <w:div w:id="1335961132">
          <w:marLeft w:val="0"/>
          <w:marRight w:val="0"/>
          <w:marTop w:val="0"/>
          <w:marBottom w:val="0"/>
          <w:divBdr>
            <w:top w:val="none" w:sz="0" w:space="0" w:color="auto"/>
            <w:left w:val="none" w:sz="0" w:space="0" w:color="auto"/>
            <w:bottom w:val="none" w:sz="0" w:space="0" w:color="auto"/>
            <w:right w:val="none" w:sz="0" w:space="0" w:color="auto"/>
          </w:divBdr>
          <w:divsChild>
            <w:div w:id="1674068742">
              <w:marLeft w:val="0"/>
              <w:marRight w:val="0"/>
              <w:marTop w:val="0"/>
              <w:marBottom w:val="0"/>
              <w:divBdr>
                <w:top w:val="none" w:sz="0" w:space="0" w:color="auto"/>
                <w:left w:val="none" w:sz="0" w:space="0" w:color="auto"/>
                <w:bottom w:val="none" w:sz="0" w:space="0" w:color="auto"/>
                <w:right w:val="none" w:sz="0" w:space="0" w:color="auto"/>
              </w:divBdr>
              <w:divsChild>
                <w:div w:id="11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500987">
      <w:bodyDiv w:val="1"/>
      <w:marLeft w:val="0"/>
      <w:marRight w:val="0"/>
      <w:marTop w:val="0"/>
      <w:marBottom w:val="0"/>
      <w:divBdr>
        <w:top w:val="none" w:sz="0" w:space="0" w:color="auto"/>
        <w:left w:val="none" w:sz="0" w:space="0" w:color="auto"/>
        <w:bottom w:val="none" w:sz="0" w:space="0" w:color="auto"/>
        <w:right w:val="none" w:sz="0" w:space="0" w:color="auto"/>
      </w:divBdr>
      <w:divsChild>
        <w:div w:id="706877132">
          <w:marLeft w:val="0"/>
          <w:marRight w:val="0"/>
          <w:marTop w:val="0"/>
          <w:marBottom w:val="0"/>
          <w:divBdr>
            <w:top w:val="none" w:sz="0" w:space="0" w:color="auto"/>
            <w:left w:val="none" w:sz="0" w:space="0" w:color="auto"/>
            <w:bottom w:val="none" w:sz="0" w:space="0" w:color="auto"/>
            <w:right w:val="none" w:sz="0" w:space="0" w:color="auto"/>
          </w:divBdr>
          <w:divsChild>
            <w:div w:id="1212572336">
              <w:marLeft w:val="0"/>
              <w:marRight w:val="0"/>
              <w:marTop w:val="0"/>
              <w:marBottom w:val="0"/>
              <w:divBdr>
                <w:top w:val="none" w:sz="0" w:space="0" w:color="auto"/>
                <w:left w:val="none" w:sz="0" w:space="0" w:color="auto"/>
                <w:bottom w:val="none" w:sz="0" w:space="0" w:color="auto"/>
                <w:right w:val="none" w:sz="0" w:space="0" w:color="auto"/>
              </w:divBdr>
              <w:divsChild>
                <w:div w:id="15287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14809">
      <w:bodyDiv w:val="1"/>
      <w:marLeft w:val="0"/>
      <w:marRight w:val="0"/>
      <w:marTop w:val="0"/>
      <w:marBottom w:val="0"/>
      <w:divBdr>
        <w:top w:val="none" w:sz="0" w:space="0" w:color="auto"/>
        <w:left w:val="none" w:sz="0" w:space="0" w:color="auto"/>
        <w:bottom w:val="none" w:sz="0" w:space="0" w:color="auto"/>
        <w:right w:val="none" w:sz="0" w:space="0" w:color="auto"/>
      </w:divBdr>
    </w:div>
    <w:div w:id="1121068398">
      <w:bodyDiv w:val="1"/>
      <w:marLeft w:val="0"/>
      <w:marRight w:val="0"/>
      <w:marTop w:val="0"/>
      <w:marBottom w:val="0"/>
      <w:divBdr>
        <w:top w:val="none" w:sz="0" w:space="0" w:color="auto"/>
        <w:left w:val="none" w:sz="0" w:space="0" w:color="auto"/>
        <w:bottom w:val="none" w:sz="0" w:space="0" w:color="auto"/>
        <w:right w:val="none" w:sz="0" w:space="0" w:color="auto"/>
      </w:divBdr>
    </w:div>
    <w:div w:id="178811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D1DE0172175345A2CF56F9FFE3450E" ma:contentTypeVersion="13" ma:contentTypeDescription="Create a new document." ma:contentTypeScope="" ma:versionID="0d4da0f29d1127bf3dcdfa16dd8bfc00">
  <xsd:schema xmlns:xsd="http://www.w3.org/2001/XMLSchema" xmlns:xs="http://www.w3.org/2001/XMLSchema" xmlns:p="http://schemas.microsoft.com/office/2006/metadata/properties" xmlns:ns2="9ab7bc43-ca15-4195-ba03-f15e351cd404" xmlns:ns3="fef4e556-16e4-4dee-95da-df72594863e3" targetNamespace="http://schemas.microsoft.com/office/2006/metadata/properties" ma:root="true" ma:fieldsID="315c9034a9ae4eb46beda371e98ecc3c" ns2:_="" ns3:_="">
    <xsd:import namespace="9ab7bc43-ca15-4195-ba03-f15e351cd404"/>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7bc43-ca15-4195-ba03-f15e351cd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186A9-ED24-4DE1-AF88-2FD9AC016E11}">
  <ds:schemaRefs>
    <ds:schemaRef ds:uri="http://schemas.microsoft.com/sharepoint/v3/contenttype/forms"/>
  </ds:schemaRefs>
</ds:datastoreItem>
</file>

<file path=customXml/itemProps2.xml><?xml version="1.0" encoding="utf-8"?>
<ds:datastoreItem xmlns:ds="http://schemas.openxmlformats.org/officeDocument/2006/customXml" ds:itemID="{A5738D3E-B66A-4634-9D96-297B5FD79C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92ADD6-6020-44E5-AD02-C7099F8F6BB4}">
  <ds:schemaRefs>
    <ds:schemaRef ds:uri="http://schemas.openxmlformats.org/officeDocument/2006/bibliography"/>
  </ds:schemaRefs>
</ds:datastoreItem>
</file>

<file path=customXml/itemProps4.xml><?xml version="1.0" encoding="utf-8"?>
<ds:datastoreItem xmlns:ds="http://schemas.openxmlformats.org/officeDocument/2006/customXml" ds:itemID="{307D71AC-84D8-468A-80D9-B0A5D7DA8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7bc43-ca15-4195-ba03-f15e351cd404"/>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9928</CharactersWithSpaces>
  <SharedDoc>false</SharedDoc>
  <HLinks>
    <vt:vector size="6" baseType="variant">
      <vt:variant>
        <vt:i4>5439577</vt:i4>
      </vt:variant>
      <vt:variant>
        <vt:i4>0</vt:i4>
      </vt:variant>
      <vt:variant>
        <vt:i4>0</vt:i4>
      </vt:variant>
      <vt:variant>
        <vt:i4>5</vt:i4>
      </vt:variant>
      <vt:variant>
        <vt:lpwstr>http://www.qaa.ac.uk/standardsandquality/otherrefpoints/Qualsboundaries09.pdf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neil.rogers</dc:creator>
  <cp:lastModifiedBy>Georgie Lack</cp:lastModifiedBy>
  <cp:revision>3</cp:revision>
  <dcterms:created xsi:type="dcterms:W3CDTF">2022-09-13T15:00:00Z</dcterms:created>
  <dcterms:modified xsi:type="dcterms:W3CDTF">2022-09-20T15:48:00Z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0x010100A3D1DE0172175345A2CF56F9FFE3450E</vt:lpwstr>
  </property>
  <property fmtid="{D5CDD505-2E9C-101B-9397-08002B2CF9AE}" pid="3" name="Order">
    <vt:r8>266900</vt:r8>
  </property>
</Properties>
</file>